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700" w:lineRule="atLeast"/>
        <w:jc w:val="center"/>
        <w:textAlignment w:val="auto"/>
        <w:rPr>
          <w:rFonts w:hint="eastAsia" w:ascii="仿宋_GB2312" w:hAnsi="仿宋_GB2312" w:eastAsia="仿宋_GB2312" w:cs="仿宋_GB2312"/>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美工区的故事</w:t>
      </w:r>
    </w:p>
    <w:p>
      <w:pPr>
        <w:keepNext w:val="0"/>
        <w:keepLines w:val="0"/>
        <w:pageBreakBefore w:val="0"/>
        <w:kinsoku/>
        <w:wordWrap/>
        <w:overflowPunct/>
        <w:topLinePunct w:val="0"/>
        <w:autoSpaceDE/>
        <w:autoSpaceDN/>
        <w:bidi w:val="0"/>
        <w:adjustRightInd/>
        <w:snapToGrid w:val="0"/>
        <w:spacing w:line="700" w:lineRule="atLeas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绵阳市子云幼儿园杜春瑾</w:t>
      </w:r>
    </w:p>
    <w:p>
      <w:pPr>
        <w:keepNext w:val="0"/>
        <w:keepLines w:val="0"/>
        <w:pageBreakBefore w:val="0"/>
        <w:kinsoku/>
        <w:wordWrap/>
        <w:overflowPunct/>
        <w:topLinePunct w:val="0"/>
        <w:autoSpaceDE/>
        <w:autoSpaceDN/>
        <w:bidi w:val="0"/>
        <w:adjustRightInd/>
        <w:snapToGrid w:val="0"/>
        <w:spacing w:line="700" w:lineRule="atLeast"/>
        <w:jc w:val="center"/>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val="0"/>
        <w:spacing w:line="700" w:lineRule="atLeas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案例背景: 11月的流感来势凶凶，为了预防流感，我们班进行了消毒。把美工区的很多材料都迫不得已丢弃。</w:t>
      </w:r>
    </w:p>
    <w:p>
      <w:pPr>
        <w:keepNext w:val="0"/>
        <w:keepLines w:val="0"/>
        <w:pageBreakBefore w:val="0"/>
        <w:kinsoku/>
        <w:wordWrap/>
        <w:overflowPunct/>
        <w:topLinePunct w:val="0"/>
        <w:autoSpaceDE/>
        <w:autoSpaceDN/>
        <w:bidi w:val="0"/>
        <w:adjustRightInd/>
        <w:snapToGrid w:val="0"/>
        <w:spacing w:line="700" w:lineRule="atLeas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观察实录：</w:t>
      </w:r>
      <w:r>
        <w:rPr>
          <w:rFonts w:hint="eastAsia" w:ascii="仿宋_GB2312" w:hAnsi="仿宋_GB2312" w:eastAsia="仿宋_GB2312" w:cs="仿宋_GB2312"/>
          <w:sz w:val="32"/>
          <w:szCs w:val="32"/>
        </w:rPr>
        <w:t xml:space="preserve"> 区域游戏开始了，有5位小朋友来到美工区，她们拿出笔、纸、剪刀。有的在画画，有的用剪刀剪出不同的形状。我一接着观察了好几天，基本上每次到美工区的孩子们都是同样的游戏内容。</w:t>
      </w:r>
    </w:p>
    <w:p>
      <w:pPr>
        <w:keepNext w:val="0"/>
        <w:keepLines w:val="0"/>
        <w:pageBreakBefore w:val="0"/>
        <w:kinsoku/>
        <w:wordWrap/>
        <w:overflowPunct/>
        <w:topLinePunct w:val="0"/>
        <w:autoSpaceDE/>
        <w:autoSpaceDN/>
        <w:bidi w:val="0"/>
        <w:adjustRightInd/>
        <w:snapToGrid w:val="0"/>
        <w:spacing w:line="700" w:lineRule="atLeas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随后我们开始对美工区幼儿游戏进行了研究，通过长期观察发现，孩子们在美工区的游戏形式单一和材料有密切关系，由于材料少，孩子们可选择的较少。通过班级老师商讨，我们第一步就是丰富美工区材料。让孩子们提意见，需要什么材料，我们发动家长的力量，很快美工区的材料丰富起来了。</w:t>
      </w:r>
    </w:p>
    <w:p>
      <w:pPr>
        <w:keepNext w:val="0"/>
        <w:keepLines w:val="0"/>
        <w:pageBreakBefore w:val="0"/>
        <w:kinsoku/>
        <w:wordWrap/>
        <w:overflowPunct/>
        <w:topLinePunct w:val="0"/>
        <w:autoSpaceDE/>
        <w:autoSpaceDN/>
        <w:bidi w:val="0"/>
        <w:adjustRightInd/>
        <w:snapToGrid w:val="0"/>
        <w:spacing w:line="700" w:lineRule="atLeast"/>
        <w:jc w:val="both"/>
        <w:textAlignment w:val="auto"/>
        <w:rPr>
          <w:rFonts w:hint="eastAsia" w:ascii="方正小标宋简体" w:hAnsi="方正小标宋简体" w:eastAsia="方正小标宋简体" w:cs="方正小标宋简体"/>
          <w:color w:val="000000"/>
          <w:sz w:val="32"/>
          <w:szCs w:val="32"/>
        </w:rPr>
      </w:pPr>
      <w:r>
        <w:rPr>
          <w:rFonts w:hint="eastAsia" w:ascii="仿宋_GB2312" w:hAnsi="仿宋_GB2312" w:eastAsia="仿宋_GB2312" w:cs="仿宋_GB2312"/>
          <w:sz w:val="32"/>
          <w:szCs w:val="32"/>
        </w:rPr>
        <w:t xml:space="preserve">    材料丰富起来了，孩子们也更喜欢到美工区，但是她们往往只会运用一种材料进行创造。随后，我们把手工区和绘画区分开。孩子们在一次一次活动中，发现每个材料都是相辅相成，可以创造出更多的自己喜欢的作品。</w:t>
      </w:r>
    </w:p>
    <w:p>
      <w:pPr>
        <w:keepNext w:val="0"/>
        <w:keepLines w:val="0"/>
        <w:pageBreakBefore w:val="0"/>
        <w:kinsoku/>
        <w:wordWrap/>
        <w:overflowPunct/>
        <w:topLinePunct w:val="0"/>
        <w:autoSpaceDE/>
        <w:autoSpaceDN/>
        <w:bidi w:val="0"/>
        <w:adjustRightInd/>
        <w:snapToGrid w:val="0"/>
        <w:spacing w:line="700" w:lineRule="atLeast"/>
        <w:ind w:firstLine="640" w:firstLineChars="200"/>
        <w:jc w:val="both"/>
        <w:textAlignment w:val="auto"/>
        <w:rPr>
          <w:rFonts w:hint="eastAsia" w:ascii="仿宋_GB2312" w:hAnsi="-webkit-standard" w:eastAsia="仿宋_GB2312" w:cs="-webkit-standard"/>
          <w:color w:val="000000"/>
          <w:sz w:val="32"/>
          <w:szCs w:val="32"/>
        </w:rPr>
      </w:pPr>
      <w:r>
        <w:rPr>
          <w:rFonts w:hint="eastAsia" w:ascii="仿宋_GB2312" w:hAnsi="仿宋_GB2312" w:eastAsia="仿宋_GB2312" w:cs="仿宋_GB2312"/>
          <w:sz w:val="32"/>
          <w:szCs w:val="32"/>
        </w:rPr>
        <w:t>分析：</w:t>
      </w:r>
    </w:p>
    <w:p>
      <w:pPr>
        <w:keepNext w:val="0"/>
        <w:keepLines w:val="0"/>
        <w:pageBreakBefore w:val="0"/>
        <w:kinsoku/>
        <w:wordWrap/>
        <w:overflowPunct/>
        <w:topLinePunct w:val="0"/>
        <w:autoSpaceDE/>
        <w:autoSpaceDN/>
        <w:bidi w:val="0"/>
        <w:adjustRightInd/>
        <w:snapToGrid w:val="0"/>
        <w:spacing w:line="700" w:lineRule="atLeast"/>
        <w:ind w:firstLine="640" w:firstLineChars="200"/>
        <w:jc w:val="both"/>
        <w:textAlignment w:val="auto"/>
        <w:rPr>
          <w:rFonts w:hint="eastAsia"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幼儿园美工区活动是为幼儿提供一个自由欣赏和创作的重要场所，是一个让幼儿感受美、表现美的小天地，它为幼儿的游戏、学习与创作提供适当的环境和条件，营造宽松、愉快而有要求的氛围。在前期美工区活动中,教师对幼儿的活动过程和作品的评价存在不足。材料单一是限制幼儿游戏的主要原因。</w:t>
      </w:r>
    </w:p>
    <w:p>
      <w:pPr>
        <w:keepNext w:val="0"/>
        <w:keepLines w:val="0"/>
        <w:pageBreakBefore w:val="0"/>
        <w:kinsoku/>
        <w:wordWrap/>
        <w:overflowPunct/>
        <w:topLinePunct w:val="0"/>
        <w:autoSpaceDE/>
        <w:autoSpaceDN/>
        <w:bidi w:val="0"/>
        <w:adjustRightInd/>
        <w:snapToGrid w:val="0"/>
        <w:spacing w:line="70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指导策略</w:t>
      </w:r>
    </w:p>
    <w:p>
      <w:pPr>
        <w:pStyle w:val="2"/>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700" w:lineRule="atLeast"/>
        <w:ind w:firstLine="640" w:firstLineChars="200"/>
        <w:jc w:val="both"/>
        <w:textAlignment w:val="auto"/>
        <w:rPr>
          <w:rFonts w:hint="eastAsia" w:ascii="仿宋_GB2312" w:hAnsi="宋体" w:eastAsia="仿宋_GB2312" w:cs="宋体"/>
          <w:color w:val="333333"/>
          <w:kern w:val="2"/>
          <w:sz w:val="32"/>
          <w:szCs w:val="32"/>
          <w:shd w:val="clear" w:color="auto" w:fill="FFFFFF"/>
        </w:rPr>
      </w:pPr>
      <w:r>
        <w:rPr>
          <w:rFonts w:hint="eastAsia" w:ascii="仿宋_GB2312" w:hAnsi="宋体" w:eastAsia="仿宋_GB2312" w:cs="宋体"/>
          <w:color w:val="333333"/>
          <w:kern w:val="2"/>
          <w:sz w:val="32"/>
          <w:szCs w:val="32"/>
          <w:shd w:val="clear" w:color="auto" w:fill="FFFFFF"/>
        </w:rPr>
        <w:t>1.的投放美工区活动材料，满足不同层次幼儿的发展需求，激发幼儿的创造潜能。</w:t>
      </w:r>
    </w:p>
    <w:p>
      <w:pPr>
        <w:pStyle w:val="2"/>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700" w:lineRule="atLeast"/>
        <w:ind w:firstLine="640" w:firstLineChars="200"/>
        <w:jc w:val="both"/>
        <w:textAlignment w:val="auto"/>
        <w:rPr>
          <w:rFonts w:hint="eastAsia" w:ascii="仿宋_GB2312" w:hAnsi="宋体" w:eastAsia="仿宋_GB2312" w:cs="宋体"/>
          <w:color w:val="333333"/>
          <w:kern w:val="2"/>
          <w:sz w:val="32"/>
          <w:szCs w:val="32"/>
          <w:shd w:val="clear" w:color="auto" w:fill="FFFFFF"/>
        </w:rPr>
      </w:pPr>
      <w:r>
        <w:rPr>
          <w:rFonts w:hint="eastAsia" w:ascii="仿宋_GB2312" w:hAnsi="宋体" w:eastAsia="仿宋_GB2312" w:cs="宋体"/>
          <w:color w:val="333333"/>
          <w:kern w:val="2"/>
          <w:sz w:val="32"/>
          <w:szCs w:val="32"/>
          <w:shd w:val="clear" w:color="auto" w:fill="FFFFFF"/>
        </w:rPr>
        <w:t>在活动区域中投放具有层次性的材料在一定程度上能提供给幼儿探索的空间，满足个体和能力有差异的幼儿获得不同的认知体验。材料的提供不能一成不变，而要根据教育目标和幼儿能力的不断提高及时地进行调整和补充。材料投放应有目标性，教师在投放操作材料时，应该根据幼儿的年龄特点，考虑材料是否符合本年龄段的幼儿，同时，使材料能够满足幼儿现阶段的实际发展需要。</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val="0"/>
        <w:spacing w:beforeAutospacing="0" w:afterAutospacing="0" w:line="700" w:lineRule="atLeast"/>
        <w:ind w:firstLine="640" w:firstLineChars="200"/>
        <w:jc w:val="both"/>
        <w:textAlignment w:val="auto"/>
        <w:rPr>
          <w:rFonts w:hint="eastAsia" w:ascii="仿宋_GB2312" w:hAnsi="宋体" w:eastAsia="仿宋_GB2312" w:cs="宋体"/>
          <w:color w:val="333333"/>
          <w:kern w:val="2"/>
          <w:sz w:val="32"/>
          <w:szCs w:val="32"/>
          <w:shd w:val="clear" w:color="auto" w:fill="FFFFFF"/>
        </w:rPr>
      </w:pPr>
      <w:r>
        <w:rPr>
          <w:rFonts w:hint="eastAsia" w:ascii="仿宋_GB2312" w:hAnsi="宋体" w:eastAsia="仿宋_GB2312" w:cs="宋体"/>
          <w:color w:val="333333"/>
          <w:kern w:val="2"/>
          <w:sz w:val="32"/>
          <w:szCs w:val="32"/>
          <w:shd w:val="clear" w:color="auto" w:fill="FFFFFF"/>
        </w:rPr>
        <w:t>幼儿的主体地位，减少教师的无效干预</w:t>
      </w:r>
      <w:r>
        <w:rPr>
          <w:rFonts w:hint="eastAsia" w:ascii="仿宋_GB2312" w:hAnsi="宋体" w:eastAsia="仿宋_GB2312" w:cs="宋体"/>
          <w:color w:val="333333"/>
          <w:kern w:val="2"/>
          <w:sz w:val="32"/>
          <w:szCs w:val="32"/>
          <w:shd w:val="clear" w:color="auto" w:fill="FFFFFF"/>
          <w:lang w:eastAsia="zh-CN"/>
        </w:rPr>
        <w:t>。</w:t>
      </w:r>
    </w:p>
    <w:p>
      <w:pPr>
        <w:pStyle w:val="2"/>
        <w:keepNext w:val="0"/>
        <w:keepLines w:val="0"/>
        <w:pageBreakBefore w:val="0"/>
        <w:widowControl/>
        <w:numPr>
          <w:numId w:val="0"/>
        </w:numPr>
        <w:shd w:val="clear" w:color="auto" w:fill="FFFFFF"/>
        <w:kinsoku/>
        <w:wordWrap/>
        <w:overflowPunct/>
        <w:topLinePunct w:val="0"/>
        <w:autoSpaceDE/>
        <w:autoSpaceDN/>
        <w:bidi w:val="0"/>
        <w:adjustRightInd/>
        <w:snapToGrid w:val="0"/>
        <w:spacing w:beforeAutospacing="0" w:afterAutospacing="0" w:line="700" w:lineRule="atLeast"/>
        <w:ind w:firstLine="640" w:firstLineChars="200"/>
        <w:jc w:val="both"/>
        <w:textAlignment w:val="auto"/>
        <w:rPr>
          <w:rFonts w:hint="eastAsia" w:ascii="仿宋_GB2312" w:hAnsi="宋体" w:eastAsia="仿宋_GB2312" w:cs="宋体"/>
          <w:color w:val="333333"/>
          <w:kern w:val="2"/>
          <w:sz w:val="32"/>
          <w:szCs w:val="32"/>
          <w:shd w:val="clear" w:color="auto" w:fill="FFFFFF"/>
        </w:rPr>
      </w:pPr>
      <w:bookmarkStart w:id="0" w:name="_GoBack"/>
      <w:bookmarkEnd w:id="0"/>
      <w:r>
        <w:rPr>
          <w:rFonts w:hint="eastAsia" w:ascii="仿宋_GB2312" w:hAnsi="宋体" w:eastAsia="仿宋_GB2312" w:cs="宋体"/>
          <w:color w:val="333333"/>
          <w:kern w:val="2"/>
          <w:sz w:val="32"/>
          <w:szCs w:val="32"/>
          <w:shd w:val="clear" w:color="auto" w:fill="FFFFFF"/>
        </w:rPr>
        <w:t>教师在导入环节中应该主要介绍材料的特性，鼓励幼儿在操作中探索材料的使用方法。在幼儿了解材料的特性后，教师应将活动的时间留给孩子，而不是浪费在讲解材料的使用方法和操作步骤上。这些应该是孩子们通过探索和操作自己体验出来的。教师要做孩子活动的追随者，而不是引导者。在区域游戏中教师是先观察后指导的，教师应该将主要精力放在观察幼儿的表现上，减少指导行为的发生。</w:t>
      </w:r>
    </w:p>
    <w:p>
      <w:pPr>
        <w:pStyle w:val="2"/>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700" w:lineRule="atLeast"/>
        <w:ind w:firstLine="640" w:firstLineChars="200"/>
        <w:jc w:val="both"/>
        <w:textAlignment w:val="auto"/>
        <w:rPr>
          <w:rFonts w:hint="eastAsia" w:ascii="仿宋_GB2312" w:hAnsi="宋体" w:eastAsia="仿宋_GB2312" w:cs="宋体"/>
          <w:color w:val="333333"/>
          <w:kern w:val="2"/>
          <w:sz w:val="32"/>
          <w:szCs w:val="32"/>
          <w:shd w:val="clear" w:color="auto" w:fill="FFFFFF"/>
        </w:rPr>
      </w:pPr>
      <w:r>
        <w:rPr>
          <w:rFonts w:hint="eastAsia" w:ascii="仿宋_GB2312" w:hAnsi="宋体" w:eastAsia="仿宋_GB2312" w:cs="宋体"/>
          <w:color w:val="333333"/>
          <w:kern w:val="2"/>
          <w:sz w:val="32"/>
          <w:szCs w:val="32"/>
          <w:shd w:val="clear" w:color="auto" w:fill="FFFFFF"/>
        </w:rPr>
        <w:t>3.艺术表达</w:t>
      </w:r>
    </w:p>
    <w:p>
      <w:pPr>
        <w:pStyle w:val="2"/>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700" w:lineRule="atLeast"/>
        <w:ind w:firstLine="480"/>
        <w:jc w:val="both"/>
        <w:textAlignment w:val="auto"/>
        <w:rPr>
          <w:rFonts w:hint="eastAsia" w:ascii="仿宋_GB2312" w:hAnsi="宋体" w:eastAsia="仿宋_GB2312" w:cs="宋体"/>
          <w:color w:val="333333"/>
          <w:kern w:val="2"/>
          <w:sz w:val="32"/>
          <w:szCs w:val="32"/>
          <w:shd w:val="clear" w:color="auto" w:fill="FFFFFF"/>
        </w:rPr>
      </w:pPr>
      <w:r>
        <w:rPr>
          <w:rFonts w:hint="eastAsia" w:ascii="仿宋_GB2312" w:hAnsi="宋体" w:eastAsia="仿宋_GB2312" w:cs="宋体"/>
          <w:color w:val="333333"/>
          <w:kern w:val="2"/>
          <w:sz w:val="32"/>
          <w:szCs w:val="32"/>
          <w:shd w:val="clear" w:color="auto" w:fill="FFFFFF"/>
        </w:rPr>
        <w:t>在艺术领域中，教师应该注重的是幼儿对艺术作品的理解和表达，而不应该专注于技能技巧的掌握。幼儿用什么方法来表达自己对艺术的理解和用什么方式把它呈现出来，都是幼儿最真实的内在感受教师在这一过程中只要支持幼儿，鼓励幼儿的大胆创新就是对幼儿美工活动的最有效指导。</w:t>
      </w:r>
    </w:p>
    <w:p>
      <w:pPr>
        <w:keepNext w:val="0"/>
        <w:keepLines w:val="0"/>
        <w:pageBreakBefore w:val="0"/>
        <w:kinsoku/>
        <w:wordWrap/>
        <w:overflowPunct/>
        <w:topLinePunct w:val="0"/>
        <w:autoSpaceDE/>
        <w:autoSpaceDN/>
        <w:bidi w:val="0"/>
        <w:adjustRightInd/>
        <w:snapToGrid w:val="0"/>
        <w:spacing w:line="700" w:lineRule="atLeast"/>
        <w:jc w:val="both"/>
        <w:textAlignment w:val="auto"/>
        <w:rPr>
          <w:rFonts w:hint="eastAsia" w:ascii="仿宋_GB2312" w:hAnsi="宋体" w:eastAsia="仿宋_GB2312" w:cs="宋体"/>
          <w:color w:val="333333"/>
          <w:sz w:val="32"/>
          <w:szCs w:val="32"/>
          <w:shd w:val="clear" w:color="auto" w:fill="FFFFFF"/>
        </w:rPr>
      </w:pPr>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ebkit-standar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8449"/>
    <w:multiLevelType w:val="singleLevel"/>
    <w:tmpl w:val="1873844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A75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Abby . </cp:lastModifiedBy>
  <dcterms:modified xsi:type="dcterms:W3CDTF">2020-05-06T07:47:12Z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