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东辰初三年级试题</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325" w:firstLineChars="3000"/>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——编题者：熊春凤</w:t>
      </w:r>
    </w:p>
    <w:p>
      <w:pPr>
        <w:keepNext w:val="0"/>
        <w:keepLines w:val="0"/>
        <w:pageBreakBefore w:val="0"/>
        <w:widowControl w:val="0"/>
        <w:numPr>
          <w:ilvl w:val="0"/>
          <w:numId w:val="0"/>
        </w:numPr>
        <w:kinsoku/>
        <w:wordWrap/>
        <w:overflowPunct/>
        <w:topLinePunct w:val="0"/>
        <w:autoSpaceDE/>
        <w:autoSpaceDN/>
        <w:bidi w:val="0"/>
        <w:adjustRightInd w:val="0"/>
        <w:snapToGrid w:val="0"/>
        <w:ind w:firstLine="5040" w:firstLineChars="2400"/>
        <w:textAlignment w:val="auto"/>
        <w:rPr>
          <w:rFonts w:hint="default" w:ascii="宋体" w:hAnsi="宋体" w:eastAsia="宋体" w:cs="宋体"/>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第Ⅰ卷</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一、选择题（每个3分，共计48分）</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1.（原创）中华人民共和国第</w:t>
      </w:r>
      <w:r>
        <w:rPr>
          <w:rFonts w:hint="eastAsia" w:ascii="宋体" w:hAnsi="宋体" w:eastAsia="宋体" w:cs="宋体"/>
          <w:b w:val="0"/>
          <w:bCs w:val="0"/>
          <w:kern w:val="2"/>
          <w:sz w:val="21"/>
          <w:szCs w:val="21"/>
          <w:u w:val="single"/>
          <w:lang w:val="en-US" w:eastAsia="zh-CN" w:bidi="ar-SA"/>
        </w:rPr>
        <w:t xml:space="preserve">       </w:t>
      </w:r>
      <w:r>
        <w:rPr>
          <w:rFonts w:hint="eastAsia" w:ascii="宋体" w:hAnsi="宋体" w:eastAsia="宋体" w:cs="宋体"/>
          <w:b w:val="0"/>
          <w:bCs w:val="0"/>
          <w:kern w:val="2"/>
          <w:sz w:val="21"/>
          <w:szCs w:val="21"/>
          <w:lang w:val="en-US" w:eastAsia="zh-CN" w:bidi="ar-SA"/>
        </w:rPr>
        <w:t>全国人民代表大会第五次会议于2022年3月5日在北京召开。</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A.十二届     B.十三届      C.十四届     D.十五届</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2.（原创）“北京张家口冬奥会”，第</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届冬季奥林匹克运动会于2022年2月4日开幕，2月20日闭幕。</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A.二十二     B.二十三    C.二十四      D. 二十五  </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3.（原创）2021年8月20日，第十三届全国人民代表大会常务委员会第三十次会议通过《中华人民共和国个人信息保护法》。这表明（   ）</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①我国一切权力属于人大代表                  ②我国各级人大代表由人民民主选举产生</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③全国人民代表大会是我国最高国家权力机关    ④人民代表大会制度是我国的政权组织形式</w:t>
      </w:r>
    </w:p>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A.①③       B.①④      C.②③    D. ③④</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原创）2021年10月11日至15日，联合国《生物多样性公约》缔约方大会第十五次会议第一阶段会议在中国云南昆明召开。大会以“生态文明：共建地球生命共同体”为主题，来自140多个缔约方及30多个国际机构和组织的5000余位代表通过线上线下结合方式参加大会。中国将投资15亿元人民币建立昆明生物多样性基金。这体现出（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①中国是维护世界可持续发展的决定力量    ②有利于建设生态文明，促进人与自然共生</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③积极为保护生物多样性提供国际规则      ④构建人类命运共同体，主导解决全球性问题</w:t>
      </w:r>
    </w:p>
    <w:p>
      <w:pPr>
        <w:numPr>
          <w:ilvl w:val="0"/>
          <w:numId w:val="0"/>
        </w:num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A.①②     B.①④   C.②③    D.③④</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原创）2021年9月29日，党中央批准了中央宣传部梳理的第一批纳入中国共产党人精神谱系的伟大精神，在中华人民共和国成立72周年之际予以发布，在全党全社会大力弘扬伟大建党精神、深入宣传中国共产党人精神谱系，将其作为群众学习教育和“四史”宣传教育的重要内容。对于青少年，发布精神谱系有利于（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①落实从严治党，做到依法行政            ②弘扬建党精神，坚持党的领导</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③弘扬改革创新为核心的民族精神          ④传承革命文化，践行社会主义核心价值观</w:t>
      </w:r>
    </w:p>
    <w:p>
      <w:pPr>
        <w:numPr>
          <w:ilvl w:val="0"/>
          <w:numId w:val="0"/>
        </w:num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A.①②     B.①③    C.②④   D.③④</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6.（原创）2021年6月2日，华为正式公布可以覆盖手机等移动终端的鸿蒙操作系统。这个新的操作系统将打通手机、电脑、平板、智能穿戴等。鸿蒙系统发布说明了（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①企业是社会创新的重要力量              ②创新改变生活，让生活更美好</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③时代发展呼唤创新，唯创新者胜          ④创新驱动是国家命运所系</w:t>
      </w:r>
    </w:p>
    <w:p>
      <w:pPr>
        <w:numPr>
          <w:ilvl w:val="0"/>
          <w:numId w:val="0"/>
        </w:num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A.①②     B.①③    C.②④   D.③④</w:t>
      </w:r>
    </w:p>
    <w:p>
      <w:pPr>
        <w:ind w:firstLine="420" w:firstLineChars="200"/>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气候变化是人类面临的全球性问题。经济发展需要消耗能源。随着各国二氧化碳排放，温室气体猛增，对生命系统形成威胁。根据材料回答7-8题。</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default" w:ascii="宋体" w:hAnsi="宋体" w:eastAsia="宋体" w:cs="宋体"/>
          <w:sz w:val="21"/>
          <w:szCs w:val="21"/>
          <w:lang w:val="en-US" w:eastAsia="zh-CN"/>
        </w:rPr>
        <w:t>为深入贯彻党的十九届五中全会精神和“十四五”规划纲要关于实现碳达峰、碳中和目标的部署，住房和城乡建设部研究起草了《关于加强县城绿色低碳建设的意见》。为了使这项决策更加科学透明，决定进一步吸纳民意。为此，该部门可以利用的制度有：</w:t>
      </w:r>
      <w:r>
        <w:rPr>
          <w:rFonts w:hint="eastAsia" w:ascii="宋体" w:hAnsi="宋体" w:eastAsia="宋体" w:cs="宋体"/>
          <w:sz w:val="21"/>
          <w:szCs w:val="21"/>
          <w:lang w:val="en-US" w:eastAsia="zh-CN"/>
        </w:rPr>
        <w:t>（    ）</w:t>
      </w:r>
    </w:p>
    <w:p>
      <w:p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①专家咨询制度              ②人大代表联系群众制度</w:t>
      </w:r>
    </w:p>
    <w:p>
      <w:p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③社情民意反映制度          ④</w:t>
      </w:r>
      <w:r>
        <w:rPr>
          <w:rFonts w:hint="eastAsia" w:ascii="宋体" w:hAnsi="宋体" w:eastAsia="宋体" w:cs="宋体"/>
          <w:sz w:val="21"/>
          <w:szCs w:val="21"/>
          <w:lang w:val="en-US" w:eastAsia="zh-CN"/>
        </w:rPr>
        <w:t>信访举报制度</w:t>
      </w:r>
    </w:p>
    <w:p>
      <w:pPr>
        <w:numPr>
          <w:ilvl w:val="0"/>
          <w:numId w:val="1"/>
        </w:num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①③      B.①④     C.②③      D.②④</w:t>
      </w:r>
    </w:p>
    <w:p>
      <w:pPr>
        <w:numPr>
          <w:ilvl w:val="0"/>
          <w:numId w:val="0"/>
        </w:num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default" w:ascii="宋体" w:hAnsi="宋体" w:eastAsia="宋体" w:cs="宋体"/>
          <w:sz w:val="21"/>
          <w:szCs w:val="21"/>
          <w:lang w:val="en-US" w:eastAsia="zh-CN"/>
        </w:rPr>
        <w:t>为应对全球气候变化问题，我国提出“碳达峰”、“碳中和”目标。力争在2030年前实现二氧化碳的排放不再增长，达到峰值之后逐步降低;到2060年，通过植树造林、节能减排等形式抵消自身产生的二氧化碳排放量实现二氧化碳“零排放”。下列措施中，不利于该目标实现的是</w:t>
      </w:r>
      <w:r>
        <w:rPr>
          <w:rFonts w:hint="eastAsia" w:ascii="宋体" w:hAnsi="宋体" w:eastAsia="宋体" w:cs="宋体"/>
          <w:sz w:val="21"/>
          <w:szCs w:val="21"/>
          <w:lang w:val="en-US" w:eastAsia="zh-CN"/>
        </w:rPr>
        <w:t>（     ）</w:t>
      </w:r>
    </w:p>
    <w:p>
      <w:pPr>
        <w:numPr>
          <w:ilvl w:val="0"/>
          <w:numId w:val="0"/>
        </w:num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A.调整能源结构，提升清洁能源开发利用规模</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B.提高能源利用率，把能源开发摆在优先地位</w:t>
      </w:r>
    </w:p>
    <w:p>
      <w:pPr>
        <w:numPr>
          <w:ilvl w:val="0"/>
          <w:numId w:val="0"/>
        </w:num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C.发展低碳技术，形成绿色低碳循环产业体系</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D</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开展国土绿化行为，实施生态保护修复工程</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9.中共中央政治局于2021年10月18日下午就推动我国数字经济健康发展进行第三十四次集体学习。</w:t>
      </w:r>
      <w:r>
        <w:rPr>
          <w:rFonts w:hint="default" w:ascii="宋体" w:hAnsi="宋体" w:eastAsia="宋体" w:cs="宋体"/>
          <w:sz w:val="21"/>
          <w:szCs w:val="21"/>
          <w:lang w:val="en-US" w:eastAsia="zh-CN"/>
        </w:rPr>
        <w:t>建设数字政府，是推进政府治理体系和治理能力现代化的必由之路。全力打造高标准“数字政府”，需要</w:t>
      </w:r>
      <w:r>
        <w:rPr>
          <w:rFonts w:hint="eastAsia" w:ascii="宋体" w:hAnsi="宋体" w:eastAsia="宋体" w:cs="宋体"/>
          <w:sz w:val="21"/>
          <w:szCs w:val="21"/>
          <w:lang w:val="en-US" w:eastAsia="zh-CN"/>
        </w:rPr>
        <w:t>（    ）</w:t>
      </w:r>
    </w:p>
    <w:p>
      <w:p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①全面提升政府履职能力，同时做好数据安全的依法监管和风险防范</w:t>
      </w:r>
    </w:p>
    <w:p>
      <w:p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②坚持以人民为中心的理念</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树立服务导向和人民至上观念</w:t>
      </w:r>
    </w:p>
    <w:p>
      <w:p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③增强政府工作的透明度和公众参与度</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保障公民有序行使行政决策权</w:t>
      </w:r>
    </w:p>
    <w:p>
      <w:p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④坚持</w:t>
      </w:r>
      <w:r>
        <w:rPr>
          <w:rFonts w:hint="eastAsia" w:ascii="宋体" w:hAnsi="宋体" w:eastAsia="宋体" w:cs="宋体"/>
          <w:sz w:val="21"/>
          <w:szCs w:val="21"/>
          <w:lang w:val="en-US" w:eastAsia="zh-CN"/>
        </w:rPr>
        <w:t>依法执政，提高管理能力和水平</w:t>
      </w:r>
    </w:p>
    <w:p>
      <w:p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A.①②        B.①③       C.②④      D.③④</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十三届全国人大四次会议通过了关于修改全国人大组织法的决定，将全国人大及其常委会坚持“全过程民主”写入法律。人民民主是一种全过程的民主，所有的重大立法决策都是依照程序经过民主酝酿，通过科学决策、民主决策产生的。全过程民主既保证人民依法实行民主选举，也保证人民依法实行民主决策、民主管理、民主监督。材料表明（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A.全过程民主是我国治国理政的基本方式         B.全国人大行使决定权，保障人民当家作主</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C.全过程民主实现了人民直接行使国家权力       D.人民民主是最广泛，最真实、最管用的民主</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11.习近平同志在党的十九大报告中提出，要不断促进人的全面发展、全体人民共同富裕。实现共同富裕的目标必须（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①坚持并完善我国的基本经济制度，充分发挥公有制经济的主体作用</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②坚持并完善我国的分配制度，形成合理有序的国民收入分配格局</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③提高资源利用效率，发挥国家对资源配置的决定性作用</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④初次分配只注重效率，再分配兼顾公平</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A.①②           B.②③           C.②④          D.③④</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原创）近日，主播薇娅因偷逃税被追缴并处罚款共计13.41亿元。2019年至2020年期间，黄薇通过隐匿其从直播平台取得的佣金收入虚假申报偷逃税款；通过设立上海蔚贺企业管理咨询中心、上海独苏企业管理咨询合伙企业等多家个人独资企业、合伙企业虚构业务，虚假申报偷逃税款。这表明（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①税收是国家财政收入的主要来源     ②依法纳税是公民的基本义务</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③薇娅的偷漏税行为是违法行为       ④偷漏税行为是犯罪行为</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A.①②           B.②③           C.②④          D.③④</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为贯彻落实习近平总书记关于教育的重要论述特别是关于教师队伍建设的重要指示批示精神，完善教师法律制度，11月29日，教育部官网发布关于《中华人民共和国教师法（修订草案）（征求意见稿）》公开征求意见的公告，面向社会公开征求意见。这表明（   ）</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①公民直接行使管理国家的权力，行使决策权      ②有利于集中民智，反映民意，促进政府科学立法</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③有利于完善法治体系，建设法治中国            ④有利于公民行使监督权</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A.①②           B.①④           C.②③          D.③④</w:t>
      </w:r>
    </w:p>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default" w:ascii="宋体" w:hAnsi="宋体" w:eastAsia="宋体" w:cs="宋体"/>
          <w:sz w:val="21"/>
          <w:szCs w:val="21"/>
          <w:lang w:val="en-US" w:eastAsia="zh-CN"/>
        </w:rPr>
        <w:t>中国农民丰收节的设立，不仅体现了国家对农业的重视，也展示悠久的农耕文明，对传承优秀传统文化，增强民族自豪感，意义极其重要。这启示我们(　　)</w:t>
      </w:r>
    </w:p>
    <w:p>
      <w:p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①建设文化强国必须树立高度的文化自信　②走中国特色社会主义文化发展道路</w:t>
      </w:r>
    </w:p>
    <w:p>
      <w:p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③全面吸收和借鉴传统文化              ④认识中华农耕文化源远流长</w:t>
      </w:r>
    </w:p>
    <w:p>
      <w:pP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A.①②              B.①④           C.②③           D.</w:t>
      </w:r>
      <w:r>
        <w:rPr>
          <w:rFonts w:hint="eastAsia" w:ascii="宋体" w:hAnsi="宋体" w:eastAsia="宋体" w:cs="宋体"/>
          <w:sz w:val="21"/>
          <w:szCs w:val="21"/>
          <w:lang w:val="en-US" w:eastAsia="zh-CN"/>
        </w:rPr>
        <w:t>③</w:t>
      </w:r>
      <w:r>
        <w:rPr>
          <w:rFonts w:hint="default" w:ascii="宋体" w:hAnsi="宋体" w:eastAsia="宋体" w:cs="宋体"/>
          <w:sz w:val="21"/>
          <w:szCs w:val="21"/>
          <w:lang w:val="en-US" w:eastAsia="zh-CN"/>
        </w:rPr>
        <w:t xml:space="preserve">④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15.（原创） 12月8日至10日，中央经济工作会议在北京举行。会议强调，要正确认识和把握资本的特性和行为规律，要为资本设置“红绿灯”，依法加强对资本的有效监管，防止资本野蛮生长。这有利于（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①发挥市场科学的宏观调控作用              ②引导资本规范健康发展</w:t>
      </w:r>
    </w:p>
    <w:p>
      <w:pPr>
        <w:numPr>
          <w:ilvl w:val="0"/>
          <w:numId w:val="0"/>
        </w:num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③发挥资本作为生产要素的积极作用          ④实现国有资本独大的市场局面</w:t>
      </w:r>
    </w:p>
    <w:p>
      <w:pPr>
        <w:numPr>
          <w:ilvl w:val="0"/>
          <w:numId w:val="2"/>
        </w:num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①②              B.①④            C.②③             D.③④</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16.（原创）</w:t>
      </w:r>
      <w:r>
        <w:rPr>
          <w:rFonts w:hint="eastAsia" w:ascii="宋体" w:hAnsi="宋体" w:eastAsia="宋体" w:cs="宋体"/>
          <w:sz w:val="21"/>
          <w:szCs w:val="21"/>
          <w:lang w:val="en-US" w:eastAsia="zh-CN"/>
        </w:rPr>
        <w:t>2021年12月24日，中华人民共和国第十三届全国人民代表大会常务委员会第三十二次会议修订通过《中华人民共和国科学技术进步法》。国家鼓励机关、群团组织、企业事业单位、社会组织和公民参与和支持科学技术进步活动。材料表明（   ）</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①全国人大常委领导国家立法，行使立法权          ②全国人大常委坚持民主集中制原则，行使表决权</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③为全面促进科学技术进步提供法律依据            ④有利于营造科技创新的社会环境，建设科技强国</w:t>
      </w:r>
    </w:p>
    <w:p>
      <w:pPr>
        <w:numPr>
          <w:ilvl w:val="0"/>
          <w:numId w:val="3"/>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①②            B.①③           C.②④           D.③④</w:t>
      </w: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rPr>
          <w:rFonts w:hint="eastAsia" w:ascii="宋体" w:hAnsi="宋体" w:eastAsia="宋体" w:cs="宋体"/>
          <w:sz w:val="21"/>
          <w:szCs w:val="21"/>
          <w:lang w:val="en-US" w:eastAsia="zh-CN"/>
        </w:rPr>
      </w:pPr>
    </w:p>
    <w:p>
      <w:pPr>
        <w:numPr>
          <w:ilvl w:val="0"/>
          <w:numId w:val="0"/>
        </w:numPr>
        <w:ind w:firstLine="4830" w:firstLineChars="23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微软雅黑" w:hAnsi="微软雅黑" w:eastAsia="微软雅黑" w:cs="微软雅黑"/>
          <w:b w:val="0"/>
          <w:bCs w:val="0"/>
          <w:kern w:val="2"/>
          <w:sz w:val="21"/>
          <w:szCs w:val="21"/>
          <w:lang w:val="en-US" w:eastAsia="zh-CN" w:bidi="ar-SA"/>
        </w:rPr>
        <w:t>第Ⅱ卷</w:t>
      </w:r>
    </w:p>
    <w:p>
      <w:pPr>
        <w:numPr>
          <w:ilvl w:val="0"/>
          <w:numId w:val="4"/>
        </w:num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问答题（共计52分）</w:t>
      </w:r>
    </w:p>
    <w:p>
      <w:pPr>
        <w:keepNext w:val="0"/>
        <w:keepLines w:val="0"/>
        <w:widowControl/>
        <w:numPr>
          <w:ilvl w:val="0"/>
          <w:numId w:val="5"/>
        </w:numPr>
        <w:suppressLineNumbers w:val="0"/>
        <w:shd w:val="clear" w:fill="FFFFFF"/>
        <w:wordWrap w:val="0"/>
        <w:spacing w:before="0" w:beforeAutospacing="0" w:after="0" w:afterAutospacing="0" w:line="380" w:lineRule="atLeast"/>
        <w:ind w:right="0"/>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（原创）阅读材料，完成下列要求。</w:t>
      </w:r>
    </w:p>
    <w:p>
      <w:pPr>
        <w:ind w:firstLine="630" w:firstLineChars="300"/>
        <w:rPr>
          <w:rFonts w:hint="eastAsia" w:ascii="华文楷体" w:hAnsi="华文楷体" w:eastAsia="华文楷体" w:cs="华文楷体"/>
          <w:color w:val="000000" w:themeColor="text1"/>
          <w:sz w:val="21"/>
          <w:szCs w:val="21"/>
          <w14:textFill>
            <w14:solidFill>
              <w14:schemeClr w14:val="tx1"/>
            </w14:solidFill>
          </w14:textFill>
        </w:rPr>
      </w:pPr>
      <w:r>
        <w:rPr>
          <w:rFonts w:hint="eastAsia" w:ascii="华文楷体" w:hAnsi="华文楷体" w:eastAsia="华文楷体" w:cs="华文楷体"/>
          <w:color w:val="000000" w:themeColor="text1"/>
          <w:sz w:val="21"/>
          <w:szCs w:val="21"/>
          <w14:textFill>
            <w14:solidFill>
              <w14:schemeClr w14:val="tx1"/>
            </w14:solidFill>
          </w14:textFill>
        </w:rPr>
        <w:t>《区域全面经济伙伴关系协定》（RCEP）是2012年由东盟发起，历时八年，由包括中国、日本、韩国、澳大利亚、新西兰和东盟十国共15方成员制定的协定。《区域全面经济伙伴关系协定》的签署，标志着当前世界上人口最多、经贸规模最大、最具发展潜力的自由贸易区正式启航。协定实施是我国对外开放新的里程碑，协定为构建新发展格局提供有力支撑，将提振贸易和投资信心，为我国经济增长注入新的动力。</w:t>
      </w:r>
      <w:r>
        <w:rPr>
          <w:rFonts w:hint="eastAsia" w:ascii="华文楷体" w:hAnsi="华文楷体" w:eastAsia="华文楷体" w:cs="华文楷体"/>
          <w:color w:val="000000" w:themeColor="text1"/>
          <w:sz w:val="21"/>
          <w:szCs w:val="21"/>
          <w:lang w:val="en-US" w:eastAsia="zh-CN"/>
          <w14:textFill>
            <w14:solidFill>
              <w14:schemeClr w14:val="tx1"/>
            </w14:solidFill>
          </w14:textFill>
        </w:rPr>
        <w:t>2</w:t>
      </w:r>
      <w:r>
        <w:rPr>
          <w:rFonts w:hint="eastAsia" w:ascii="华文楷体" w:hAnsi="华文楷体" w:eastAsia="华文楷体" w:cs="华文楷体"/>
          <w:color w:val="000000" w:themeColor="text1"/>
          <w:sz w:val="21"/>
          <w:szCs w:val="21"/>
          <w14:textFill>
            <w14:solidFill>
              <w14:schemeClr w14:val="tx1"/>
            </w14:solidFill>
          </w14:textFill>
        </w:rPr>
        <w:t>022年1月1日，《区域全面经济伙伴关系协定》(RCEP)</w:t>
      </w:r>
      <w:r>
        <w:rPr>
          <w:rFonts w:hint="eastAsia" w:ascii="华文楷体" w:hAnsi="华文楷体" w:eastAsia="华文楷体" w:cs="华文楷体"/>
          <w:color w:val="000000" w:themeColor="text1"/>
          <w:sz w:val="21"/>
          <w:szCs w:val="21"/>
          <w:lang w:val="en-US" w:eastAsia="zh-CN"/>
          <w14:textFill>
            <w14:solidFill>
              <w14:schemeClr w14:val="tx1"/>
            </w14:solidFill>
          </w14:textFill>
        </w:rPr>
        <w:t>已</w:t>
      </w:r>
      <w:r>
        <w:rPr>
          <w:rFonts w:hint="eastAsia" w:ascii="华文楷体" w:hAnsi="华文楷体" w:eastAsia="华文楷体" w:cs="华文楷体"/>
          <w:color w:val="000000" w:themeColor="text1"/>
          <w:sz w:val="21"/>
          <w:szCs w:val="21"/>
          <w14:textFill>
            <w14:solidFill>
              <w14:schemeClr w14:val="tx1"/>
            </w14:solidFill>
          </w14:textFill>
        </w:rPr>
        <w:t>正式生效。</w:t>
      </w:r>
    </w:p>
    <w:p>
      <w:pPr>
        <w:ind w:firstLine="632" w:firstLineChars="300"/>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结合材料并运用所学知识，分析RCEP生效后对我国经济社会的深远影响？（12分）</w:t>
      </w:r>
    </w:p>
    <w:p>
      <w:pPr>
        <w:ind w:firstLine="632" w:firstLineChars="300"/>
        <w:rPr>
          <w:rFonts w:hint="eastAsia" w:ascii="宋体" w:hAnsi="宋体" w:eastAsia="宋体" w:cs="宋体"/>
          <w:b/>
          <w:bCs/>
          <w:color w:val="000000" w:themeColor="text1"/>
          <w:sz w:val="21"/>
          <w:szCs w:val="21"/>
          <w:lang w:val="en-US" w:eastAsia="zh-CN"/>
          <w14:textFill>
            <w14:solidFill>
              <w14:schemeClr w14:val="tx1"/>
            </w14:solidFill>
          </w14:textFill>
        </w:rPr>
      </w:pPr>
    </w:p>
    <w:p>
      <w:pPr>
        <w:ind w:firstLine="632" w:firstLineChars="300"/>
        <w:rPr>
          <w:rFonts w:hint="eastAsia" w:ascii="宋体" w:hAnsi="宋体" w:eastAsia="宋体" w:cs="宋体"/>
          <w:b/>
          <w:bCs/>
          <w:color w:val="000000" w:themeColor="text1"/>
          <w:sz w:val="21"/>
          <w:szCs w:val="21"/>
          <w:lang w:val="en-US" w:eastAsia="zh-CN"/>
          <w14:textFill>
            <w14:solidFill>
              <w14:schemeClr w14:val="tx1"/>
            </w14:solidFill>
          </w14:textFill>
        </w:rPr>
      </w:pPr>
    </w:p>
    <w:p>
      <w:pPr>
        <w:keepNext w:val="0"/>
        <w:keepLines w:val="0"/>
        <w:widowControl/>
        <w:numPr>
          <w:ilvl w:val="0"/>
          <w:numId w:val="5"/>
        </w:numPr>
        <w:suppressLineNumbers w:val="0"/>
        <w:shd w:val="clear" w:fill="FFFFFF"/>
        <w:wordWrap w:val="0"/>
        <w:spacing w:before="0" w:beforeAutospacing="0" w:after="0" w:afterAutospacing="0" w:line="380" w:lineRule="atLeast"/>
        <w:ind w:right="0"/>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（原创）阅读材料，完成下列要求。</w:t>
      </w:r>
    </w:p>
    <w:p>
      <w:pPr>
        <w:numPr>
          <w:ilvl w:val="0"/>
          <w:numId w:val="0"/>
        </w:numPr>
        <w:ind w:firstLine="420" w:firstLineChars="200"/>
        <w:rPr>
          <w:rFonts w:hint="default" w:ascii="宋体" w:hAnsi="宋体" w:eastAsia="宋体" w:cs="宋体"/>
          <w:b/>
          <w:bCs/>
          <w:color w:val="000000" w:themeColor="text1"/>
          <w:sz w:val="21"/>
          <w:szCs w:val="21"/>
          <w:lang w:val="en-US" w:eastAsia="zh-CN"/>
          <w14:textFill>
            <w14:solidFill>
              <w14:schemeClr w14:val="tx1"/>
            </w14:solidFill>
          </w14:textFill>
        </w:rPr>
      </w:pPr>
      <w:r>
        <w:rPr>
          <w:rFonts w:hint="default" w:ascii="宋体" w:hAnsi="宋体" w:eastAsia="宋体" w:cs="宋体"/>
          <w:b w:val="0"/>
          <w:bCs w:val="0"/>
          <w:color w:val="000000" w:themeColor="text1"/>
          <w:sz w:val="21"/>
          <w:szCs w:val="21"/>
          <w:lang w:val="en-US" w:eastAsia="zh-CN"/>
          <w14:textFill>
            <w14:solidFill>
              <w14:schemeClr w14:val="tx1"/>
            </w14:solidFill>
          </w14:textFill>
        </w:rPr>
        <w:t>2021年9月16日</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default" w:ascii="宋体" w:hAnsi="宋体" w:eastAsia="宋体" w:cs="宋体"/>
          <w:b w:val="0"/>
          <w:bCs w:val="0"/>
          <w:color w:val="000000" w:themeColor="text1"/>
          <w:sz w:val="21"/>
          <w:szCs w:val="21"/>
          <w:lang w:val="en-US" w:eastAsia="zh-CN"/>
          <w14:textFill>
            <w14:solidFill>
              <w14:schemeClr w14:val="tx1"/>
            </w14:solidFill>
          </w14:textFill>
        </w:rPr>
        <w:t>中宣部授予吴蓉瑾</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default" w:ascii="宋体" w:hAnsi="宋体" w:eastAsia="宋体" w:cs="宋体"/>
          <w:b w:val="0"/>
          <w:bCs w:val="0"/>
          <w:color w:val="000000" w:themeColor="text1"/>
          <w:sz w:val="21"/>
          <w:szCs w:val="21"/>
          <w:lang w:val="en-US" w:eastAsia="zh-CN"/>
          <w14:textFill>
            <w14:solidFill>
              <w14:schemeClr w14:val="tx1"/>
            </w14:solidFill>
          </w14:textFill>
        </w:rPr>
        <w:t>王红旭“时代楷模”称号</w:t>
      </w:r>
      <w:r>
        <w:rPr>
          <w:rFonts w:hint="eastAsia" w:ascii="宋体" w:hAnsi="宋体" w:eastAsia="宋体" w:cs="宋体"/>
          <w:b w:val="0"/>
          <w:bCs w:val="0"/>
          <w:color w:val="000000" w:themeColor="text1"/>
          <w:sz w:val="21"/>
          <w:szCs w:val="21"/>
          <w:lang w:val="en-US" w:eastAsia="zh-CN"/>
          <w14:textFill>
            <w14:solidFill>
              <w14:schemeClr w14:val="tx1"/>
            </w14:solidFill>
          </w14:textFill>
        </w:rPr>
        <w:t>。29日，中宣部授予刘永坦“时代楷模”称号。重庆万州的王红旭胸怀大爱、见义勇为，勇救两名落水儿童不幸牺牲，献出了宝贵生命，用短暂一生诠释了为人师表、行为世范的深刻意义。作为小学校长的吴蓉瑾传承红色基因、培育红色传人，扎根基础教育、潜心教书育人，矢志探索教育教学规律，不断创新德育方法手段，以实际行动推进优质教育资源均等化。“时代楷模”是由中宣部集中组织宣传的全国重大先进典型。时代楷模充分体现“爱国、敬业、诚信、友善”的价值准则，充分体现中华传统美德，是具有很强先进性、代表性、时代性和典型性的先进人物。时代楷模事迹厚重感人、道德情操高尚、影响广泛深远。</w:t>
      </w:r>
    </w:p>
    <w:p>
      <w:pPr>
        <w:numPr>
          <w:ilvl w:val="0"/>
          <w:numId w:val="0"/>
        </w:numPr>
        <w:ind w:firstLine="422" w:firstLineChars="200"/>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结合材料和所学知识，分析我国开展“时代楷模”等评选活动的时代价值。（9分）</w:t>
      </w:r>
    </w:p>
    <w:p>
      <w:pPr>
        <w:numPr>
          <w:ilvl w:val="0"/>
          <w:numId w:val="0"/>
        </w:numPr>
        <w:ind w:firstLine="422" w:firstLineChars="200"/>
        <w:rPr>
          <w:rFonts w:hint="eastAsia" w:ascii="宋体" w:hAnsi="宋体" w:eastAsia="宋体" w:cs="宋体"/>
          <w:b/>
          <w:bCs/>
          <w:color w:val="000000" w:themeColor="text1"/>
          <w:sz w:val="21"/>
          <w:szCs w:val="21"/>
          <w:lang w:val="en-US" w:eastAsia="zh-CN"/>
          <w14:textFill>
            <w14:solidFill>
              <w14:schemeClr w14:val="tx1"/>
            </w14:solidFill>
          </w14:textFill>
        </w:rPr>
      </w:pPr>
    </w:p>
    <w:p>
      <w:pPr>
        <w:numPr>
          <w:ilvl w:val="0"/>
          <w:numId w:val="0"/>
        </w:numPr>
        <w:ind w:firstLine="422" w:firstLineChars="200"/>
        <w:rPr>
          <w:rFonts w:hint="default" w:ascii="宋体" w:hAnsi="宋体" w:eastAsia="宋体" w:cs="宋体"/>
          <w:b/>
          <w:bCs/>
          <w:color w:val="000000" w:themeColor="text1"/>
          <w:sz w:val="21"/>
          <w:szCs w:val="21"/>
          <w:lang w:val="en-US" w:eastAsia="zh-CN"/>
          <w14:textFill>
            <w14:solidFill>
              <w14:schemeClr w14:val="tx1"/>
            </w14:solidFill>
          </w14:textFill>
        </w:rPr>
      </w:pPr>
    </w:p>
    <w:p>
      <w:pPr>
        <w:keepNext w:val="0"/>
        <w:keepLines w:val="0"/>
        <w:widowControl/>
        <w:numPr>
          <w:ilvl w:val="0"/>
          <w:numId w:val="5"/>
        </w:numPr>
        <w:suppressLineNumbers w:val="0"/>
        <w:shd w:val="clear" w:fill="FFFFFF"/>
        <w:wordWrap w:val="0"/>
        <w:spacing w:before="0" w:beforeAutospacing="0" w:after="0" w:afterAutospacing="0" w:line="380" w:lineRule="atLeast"/>
        <w:ind w:right="0"/>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（原创）阅读材料，完成下列要求。</w:t>
      </w:r>
    </w:p>
    <w:p>
      <w:pPr>
        <w:keepNext w:val="0"/>
        <w:keepLines w:val="0"/>
        <w:pageBreakBefore w:val="0"/>
        <w:numPr>
          <w:ilvl w:val="0"/>
          <w:numId w:val="0"/>
        </w:numPr>
        <w:kinsoku/>
        <w:wordWrap/>
        <w:overflowPunct/>
        <w:topLinePunct w:val="0"/>
        <w:autoSpaceDE/>
        <w:autoSpaceDN/>
        <w:bidi w:val="0"/>
        <w:adjustRightInd w:val="0"/>
        <w:snapToGrid w:val="0"/>
        <w:ind w:firstLine="420" w:firstLineChars="200"/>
        <w:textAlignment w:val="auto"/>
        <w:rPr>
          <w:rFonts w:hint="eastAsia"/>
          <w:b w:val="0"/>
          <w:bCs w:val="0"/>
          <w:sz w:val="21"/>
          <w:szCs w:val="21"/>
          <w:lang w:eastAsia="zh-CN"/>
        </w:rPr>
      </w:pPr>
      <w:r>
        <w:rPr>
          <w:rFonts w:hint="eastAsia"/>
          <w:b w:val="0"/>
          <w:bCs w:val="0"/>
          <w:sz w:val="21"/>
          <w:szCs w:val="21"/>
          <w:lang w:val="en-US" w:eastAsia="zh-CN"/>
        </w:rPr>
        <w:t>山东省深入贯彻习近平生态文明思想，全面落实习近平在黄河流域生态治理和高质量发展座谈会的重要精神，致力于打造黄河流域生态保护和高质量发展先行区。山东省</w:t>
      </w:r>
      <w:r>
        <w:rPr>
          <w:rFonts w:hint="eastAsia"/>
          <w:b w:val="0"/>
          <w:bCs w:val="0"/>
          <w:sz w:val="21"/>
          <w:szCs w:val="21"/>
        </w:rPr>
        <w:t>基本确立高水平</w:t>
      </w:r>
      <w:r>
        <w:rPr>
          <w:rFonts w:hint="eastAsia"/>
          <w:b w:val="0"/>
          <w:bCs w:val="0"/>
          <w:sz w:val="21"/>
          <w:szCs w:val="21"/>
          <w:u w:val="none"/>
        </w:rPr>
        <w:t>的生态系统保护修复机制，</w:t>
      </w:r>
      <w:r>
        <w:rPr>
          <w:rFonts w:hint="eastAsia"/>
          <w:b w:val="0"/>
          <w:bCs w:val="0"/>
          <w:sz w:val="21"/>
          <w:szCs w:val="21"/>
        </w:rPr>
        <w:t>以黄河口等国家公园为主体的自</w:t>
      </w:r>
      <w:r>
        <w:rPr>
          <w:rFonts w:hint="eastAsia"/>
          <w:b w:val="0"/>
          <w:bCs w:val="0"/>
          <w:sz w:val="21"/>
          <w:szCs w:val="21"/>
          <w:u w:val="none"/>
        </w:rPr>
        <w:t>然保护地体系逐步建立</w:t>
      </w:r>
      <w:r>
        <w:rPr>
          <w:rFonts w:hint="eastAsia"/>
          <w:b w:val="0"/>
          <w:bCs w:val="0"/>
          <w:sz w:val="21"/>
          <w:szCs w:val="21"/>
          <w:u w:val="none"/>
          <w:lang w:eastAsia="zh-CN"/>
        </w:rPr>
        <w:t>；</w:t>
      </w:r>
      <w:r>
        <w:rPr>
          <w:rFonts w:hint="eastAsia"/>
          <w:b w:val="0"/>
          <w:bCs w:val="0"/>
          <w:sz w:val="21"/>
          <w:szCs w:val="21"/>
          <w:lang w:eastAsia="zh-CN"/>
        </w:rPr>
        <w:t>各市迅即启动黄河流域环境污染专项整治</w:t>
      </w:r>
      <w:r>
        <w:rPr>
          <w:rFonts w:hint="eastAsia"/>
          <w:b w:val="0"/>
          <w:bCs w:val="0"/>
          <w:sz w:val="21"/>
          <w:szCs w:val="21"/>
          <w:lang w:val="en-US" w:eastAsia="zh-CN"/>
        </w:rPr>
        <w:t>和</w:t>
      </w:r>
      <w:r>
        <w:rPr>
          <w:rFonts w:hint="eastAsia"/>
          <w:b w:val="0"/>
          <w:bCs w:val="0"/>
          <w:sz w:val="21"/>
          <w:szCs w:val="21"/>
          <w:lang w:eastAsia="zh-CN"/>
        </w:rPr>
        <w:t>专项执法检查行动；</w:t>
      </w:r>
      <w:r>
        <w:rPr>
          <w:rFonts w:hint="eastAsia"/>
          <w:b w:val="0"/>
          <w:bCs w:val="0"/>
          <w:sz w:val="21"/>
          <w:szCs w:val="21"/>
          <w:lang w:val="en-US" w:eastAsia="zh-CN"/>
        </w:rPr>
        <w:t>积极</w:t>
      </w:r>
      <w:r>
        <w:rPr>
          <w:rFonts w:hint="eastAsia"/>
          <w:b w:val="0"/>
          <w:bCs w:val="0"/>
          <w:sz w:val="21"/>
          <w:szCs w:val="21"/>
        </w:rPr>
        <w:t>探索“双向飞地”</w:t>
      </w:r>
      <w:r>
        <w:rPr>
          <w:rFonts w:hint="eastAsia"/>
          <w:b w:val="0"/>
          <w:bCs w:val="0"/>
          <w:sz w:val="21"/>
          <w:szCs w:val="21"/>
          <w:lang w:eastAsia="zh-CN"/>
        </w:rPr>
        <w:t>、</w:t>
      </w:r>
      <w:r>
        <w:rPr>
          <w:rFonts w:hint="eastAsia"/>
          <w:b w:val="0"/>
          <w:bCs w:val="0"/>
          <w:sz w:val="21"/>
          <w:szCs w:val="21"/>
        </w:rPr>
        <w:t>“共管园区”等</w:t>
      </w:r>
      <w:r>
        <w:rPr>
          <w:rFonts w:hint="eastAsia"/>
          <w:b w:val="0"/>
          <w:bCs w:val="0"/>
          <w:sz w:val="21"/>
          <w:szCs w:val="21"/>
          <w:u w:val="none"/>
        </w:rPr>
        <w:t>跨区域产业合作新模式</w:t>
      </w:r>
      <w:r>
        <w:rPr>
          <w:rFonts w:hint="eastAsia"/>
          <w:b w:val="0"/>
          <w:bCs w:val="0"/>
          <w:sz w:val="21"/>
          <w:szCs w:val="21"/>
          <w:u w:val="none"/>
          <w:lang w:eastAsia="zh-CN"/>
        </w:rPr>
        <w:t>；</w:t>
      </w:r>
      <w:r>
        <w:rPr>
          <w:rFonts w:hint="eastAsia"/>
          <w:b w:val="0"/>
          <w:bCs w:val="0"/>
          <w:sz w:val="21"/>
          <w:szCs w:val="21"/>
          <w:u w:val="none"/>
        </w:rPr>
        <w:t>参</w:t>
      </w:r>
      <w:r>
        <w:rPr>
          <w:rFonts w:hint="eastAsia"/>
          <w:b w:val="0"/>
          <w:bCs w:val="0"/>
          <w:sz w:val="21"/>
          <w:szCs w:val="21"/>
        </w:rPr>
        <w:t>与筹办黄河</w:t>
      </w:r>
      <w:r>
        <w:rPr>
          <w:rFonts w:hint="eastAsia"/>
          <w:b w:val="0"/>
          <w:bCs w:val="0"/>
          <w:sz w:val="21"/>
          <w:szCs w:val="21"/>
          <w:u w:val="none"/>
        </w:rPr>
        <w:t>流域数字产业示范区等</w:t>
      </w:r>
      <w:r>
        <w:rPr>
          <w:rFonts w:hint="eastAsia"/>
          <w:b w:val="0"/>
          <w:bCs w:val="0"/>
          <w:sz w:val="21"/>
          <w:szCs w:val="21"/>
        </w:rPr>
        <w:t>50个跨省重点合作项目</w:t>
      </w:r>
      <w:r>
        <w:rPr>
          <w:rFonts w:hint="eastAsia"/>
          <w:b w:val="0"/>
          <w:bCs w:val="0"/>
          <w:sz w:val="21"/>
          <w:szCs w:val="21"/>
          <w:lang w:eastAsia="zh-CN"/>
        </w:rPr>
        <w:t>，</w:t>
      </w:r>
      <w:r>
        <w:rPr>
          <w:rFonts w:hint="eastAsia"/>
          <w:b w:val="0"/>
          <w:bCs w:val="0"/>
          <w:sz w:val="21"/>
          <w:szCs w:val="21"/>
        </w:rPr>
        <w:t>建设济南科创城、大数据超算云中心等重大支撑平台</w:t>
      </w:r>
      <w:r>
        <w:rPr>
          <w:rFonts w:hint="eastAsia"/>
          <w:b w:val="0"/>
          <w:bCs w:val="0"/>
          <w:sz w:val="21"/>
          <w:szCs w:val="21"/>
          <w:lang w:eastAsia="zh-CN"/>
        </w:rPr>
        <w:t>。</w:t>
      </w:r>
    </w:p>
    <w:p>
      <w:pPr>
        <w:keepNext w:val="0"/>
        <w:keepLines w:val="0"/>
        <w:pageBreakBefore w:val="0"/>
        <w:numPr>
          <w:ilvl w:val="0"/>
          <w:numId w:val="0"/>
        </w:numPr>
        <w:kinsoku/>
        <w:wordWrap/>
        <w:overflowPunct/>
        <w:topLinePunct w:val="0"/>
        <w:autoSpaceDE/>
        <w:autoSpaceDN/>
        <w:bidi w:val="0"/>
        <w:adjustRightInd w:val="0"/>
        <w:snapToGrid w:val="0"/>
        <w:ind w:firstLine="420" w:firstLineChars="200"/>
        <w:textAlignment w:val="auto"/>
        <w:rPr>
          <w:rFonts w:hint="default" w:eastAsiaTheme="minorEastAsia"/>
          <w:b w:val="0"/>
          <w:bCs w:val="0"/>
          <w:sz w:val="21"/>
          <w:szCs w:val="21"/>
          <w:lang w:val="en-US" w:eastAsia="zh-CN"/>
        </w:rPr>
      </w:pPr>
      <w:r>
        <w:rPr>
          <w:rFonts w:hint="eastAsia"/>
          <w:b w:val="0"/>
          <w:bCs w:val="0"/>
          <w:sz w:val="21"/>
          <w:szCs w:val="21"/>
          <w:lang w:val="en-US" w:eastAsia="zh-CN"/>
        </w:rPr>
        <w:t>注：</w:t>
      </w:r>
      <w:r>
        <w:rPr>
          <w:rFonts w:hint="eastAsia"/>
          <w:b w:val="0"/>
          <w:bCs w:val="0"/>
          <w:sz w:val="21"/>
          <w:szCs w:val="21"/>
        </w:rPr>
        <w:t>“双向飞地”</w:t>
      </w:r>
      <w:r>
        <w:rPr>
          <w:rFonts w:hint="eastAsia"/>
          <w:b w:val="0"/>
          <w:bCs w:val="0"/>
          <w:sz w:val="21"/>
          <w:szCs w:val="21"/>
          <w:lang w:val="en-US" w:eastAsia="zh-CN"/>
        </w:rPr>
        <w:t>指借助彼此区域内的科技人才资金等优势，在彼此区域内发展自己产业经济。</w:t>
      </w:r>
    </w:p>
    <w:p>
      <w:pPr>
        <w:keepNext w:val="0"/>
        <w:keepLines w:val="0"/>
        <w:pageBreakBefore w:val="0"/>
        <w:numPr>
          <w:ilvl w:val="0"/>
          <w:numId w:val="6"/>
        </w:numPr>
        <w:kinsoku/>
        <w:wordWrap/>
        <w:overflowPunct/>
        <w:topLinePunct w:val="0"/>
        <w:autoSpaceDE/>
        <w:autoSpaceDN/>
        <w:bidi w:val="0"/>
        <w:adjustRightInd w:val="0"/>
        <w:snapToGrid w:val="0"/>
        <w:ind w:left="315" w:leftChars="0" w:firstLine="0" w:firstLineChars="0"/>
        <w:textAlignment w:val="auto"/>
        <w:rPr>
          <w:rFonts w:hint="eastAsia"/>
          <w:b/>
          <w:bCs/>
          <w:sz w:val="21"/>
          <w:szCs w:val="21"/>
          <w:lang w:val="en-US" w:eastAsia="zh-CN"/>
        </w:rPr>
      </w:pPr>
      <w:r>
        <w:rPr>
          <w:rFonts w:hint="eastAsia"/>
          <w:b/>
          <w:bCs/>
          <w:sz w:val="21"/>
          <w:szCs w:val="21"/>
          <w:lang w:val="en-US" w:eastAsia="zh-CN"/>
        </w:rPr>
        <w:t>结合材料和所学知识，总结山东省打造黄河流域生态保护和高质量发展先行区的经验。（15分）</w:t>
      </w:r>
    </w:p>
    <w:p>
      <w:pPr>
        <w:keepNext w:val="0"/>
        <w:keepLines w:val="0"/>
        <w:pageBreakBefore w:val="0"/>
        <w:numPr>
          <w:ilvl w:val="0"/>
          <w:numId w:val="0"/>
        </w:numPr>
        <w:kinsoku/>
        <w:wordWrap/>
        <w:overflowPunct/>
        <w:topLinePunct w:val="0"/>
        <w:autoSpaceDE/>
        <w:autoSpaceDN/>
        <w:bidi w:val="0"/>
        <w:adjustRightInd w:val="0"/>
        <w:snapToGrid w:val="0"/>
        <w:ind w:left="315" w:leftChars="0"/>
        <w:textAlignment w:val="auto"/>
        <w:rPr>
          <w:rFonts w:hint="eastAsia"/>
          <w:b/>
          <w:bCs/>
          <w:sz w:val="21"/>
          <w:szCs w:val="21"/>
          <w:lang w:val="en-US" w:eastAsia="zh-CN"/>
        </w:rPr>
      </w:pPr>
    </w:p>
    <w:p>
      <w:pPr>
        <w:keepNext w:val="0"/>
        <w:keepLines w:val="0"/>
        <w:pageBreakBefore w:val="0"/>
        <w:numPr>
          <w:ilvl w:val="0"/>
          <w:numId w:val="0"/>
        </w:numPr>
        <w:kinsoku/>
        <w:wordWrap/>
        <w:overflowPunct/>
        <w:topLinePunct w:val="0"/>
        <w:autoSpaceDE/>
        <w:autoSpaceDN/>
        <w:bidi w:val="0"/>
        <w:adjustRightInd w:val="0"/>
        <w:snapToGrid w:val="0"/>
        <w:ind w:left="315" w:leftChars="0"/>
        <w:textAlignment w:val="auto"/>
        <w:rPr>
          <w:rFonts w:hint="eastAsia"/>
          <w:b/>
          <w:bCs/>
          <w:sz w:val="21"/>
          <w:szCs w:val="21"/>
          <w:lang w:val="en-US" w:eastAsia="zh-CN"/>
        </w:rPr>
      </w:pPr>
    </w:p>
    <w:p>
      <w:pPr>
        <w:keepNext w:val="0"/>
        <w:keepLines w:val="0"/>
        <w:pageBreakBefore w:val="0"/>
        <w:numPr>
          <w:ilvl w:val="0"/>
          <w:numId w:val="0"/>
        </w:numPr>
        <w:kinsoku/>
        <w:wordWrap/>
        <w:overflowPunct/>
        <w:topLinePunct w:val="0"/>
        <w:autoSpaceDE/>
        <w:autoSpaceDN/>
        <w:bidi w:val="0"/>
        <w:adjustRightInd w:val="0"/>
        <w:snapToGrid w:val="0"/>
        <w:ind w:left="315" w:leftChars="0"/>
        <w:textAlignment w:val="auto"/>
        <w:rPr>
          <w:rFonts w:hint="eastAsia"/>
          <w:b/>
          <w:bCs/>
          <w:sz w:val="21"/>
          <w:szCs w:val="21"/>
          <w:lang w:val="en-US" w:eastAsia="zh-CN"/>
        </w:rPr>
      </w:pPr>
    </w:p>
    <w:p>
      <w:pPr>
        <w:keepNext w:val="0"/>
        <w:keepLines w:val="0"/>
        <w:pageBreakBefore w:val="0"/>
        <w:numPr>
          <w:ilvl w:val="0"/>
          <w:numId w:val="7"/>
        </w:numPr>
        <w:kinsoku/>
        <w:wordWrap/>
        <w:overflowPunct/>
        <w:topLinePunct w:val="0"/>
        <w:autoSpaceDE/>
        <w:autoSpaceDN/>
        <w:bidi w:val="0"/>
        <w:adjustRightInd w:val="0"/>
        <w:snapToGrid w:val="0"/>
        <w:ind w:left="420" w:leftChars="0" w:firstLine="0" w:firstLineChars="0"/>
        <w:textAlignment w:val="auto"/>
        <w:rPr>
          <w:rFonts w:hint="default"/>
          <w:b/>
          <w:bCs/>
          <w:sz w:val="21"/>
          <w:szCs w:val="21"/>
          <w:lang w:val="en-US" w:eastAsia="zh-CN"/>
        </w:rPr>
      </w:pPr>
      <w:r>
        <w:rPr>
          <w:rFonts w:hint="eastAsia"/>
          <w:b/>
          <w:bCs/>
          <w:sz w:val="21"/>
          <w:szCs w:val="21"/>
          <w:lang w:val="en-US" w:eastAsia="zh-CN"/>
        </w:rPr>
        <w:t>保护生态环境人人有责。你所在的学校要组织生态保护的宣传活动，请你写两条面向青少年保护环境的宣传标语。（4分）</w:t>
      </w:r>
    </w:p>
    <w:p>
      <w:pPr>
        <w:keepNext w:val="0"/>
        <w:keepLines w:val="0"/>
        <w:pageBreakBefore w:val="0"/>
        <w:numPr>
          <w:ilvl w:val="0"/>
          <w:numId w:val="0"/>
        </w:numPr>
        <w:kinsoku/>
        <w:wordWrap/>
        <w:overflowPunct/>
        <w:topLinePunct w:val="0"/>
        <w:autoSpaceDE/>
        <w:autoSpaceDN/>
        <w:bidi w:val="0"/>
        <w:adjustRightInd w:val="0"/>
        <w:snapToGrid w:val="0"/>
        <w:ind w:left="420" w:leftChars="0"/>
        <w:textAlignment w:val="auto"/>
        <w:rPr>
          <w:rFonts w:hint="eastAsia"/>
          <w:b/>
          <w:bCs/>
          <w:sz w:val="21"/>
          <w:szCs w:val="21"/>
          <w:lang w:val="en-US" w:eastAsia="zh-CN"/>
        </w:rPr>
      </w:pPr>
    </w:p>
    <w:p>
      <w:pPr>
        <w:keepNext w:val="0"/>
        <w:keepLines w:val="0"/>
        <w:pageBreakBefore w:val="0"/>
        <w:numPr>
          <w:ilvl w:val="0"/>
          <w:numId w:val="0"/>
        </w:numPr>
        <w:kinsoku/>
        <w:wordWrap/>
        <w:overflowPunct/>
        <w:topLinePunct w:val="0"/>
        <w:autoSpaceDE/>
        <w:autoSpaceDN/>
        <w:bidi w:val="0"/>
        <w:adjustRightInd w:val="0"/>
        <w:snapToGrid w:val="0"/>
        <w:ind w:left="420" w:leftChars="0"/>
        <w:textAlignment w:val="auto"/>
        <w:rPr>
          <w:rFonts w:hint="default"/>
          <w:b/>
          <w:bCs/>
          <w:sz w:val="21"/>
          <w:szCs w:val="21"/>
          <w:lang w:val="en-US" w:eastAsia="zh-CN"/>
        </w:rPr>
      </w:pPr>
    </w:p>
    <w:p>
      <w:pPr>
        <w:keepNext w:val="0"/>
        <w:keepLines w:val="0"/>
        <w:widowControl/>
        <w:numPr>
          <w:ilvl w:val="0"/>
          <w:numId w:val="5"/>
        </w:numPr>
        <w:suppressLineNumbers w:val="0"/>
        <w:shd w:val="clear" w:fill="FFFFFF"/>
        <w:wordWrap w:val="0"/>
        <w:spacing w:before="0" w:beforeAutospacing="0" w:after="0" w:afterAutospacing="0" w:line="380" w:lineRule="atLeast"/>
        <w:ind w:right="0"/>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（原创）阅读材料，完成下列要求。</w:t>
      </w:r>
    </w:p>
    <w:p>
      <w:pPr>
        <w:numPr>
          <w:ilvl w:val="0"/>
          <w:numId w:val="0"/>
        </w:numPr>
        <w:ind w:firstLine="630" w:firstLineChars="300"/>
        <w:rPr>
          <w:rFonts w:ascii="宋体" w:hAnsi="宋体" w:eastAsia="宋体" w:cs="宋体"/>
          <w:b w:val="0"/>
          <w:bCs w:val="0"/>
          <w:sz w:val="21"/>
          <w:szCs w:val="21"/>
        </w:rPr>
      </w:pPr>
      <w:r>
        <w:rPr>
          <w:rFonts w:hint="eastAsia" w:ascii="宋体" w:hAnsi="宋体" w:eastAsia="宋体" w:cs="宋体"/>
          <w:b w:val="0"/>
          <w:bCs w:val="0"/>
          <w:sz w:val="21"/>
          <w:szCs w:val="21"/>
          <w:lang w:val="en-US" w:eastAsia="zh-CN"/>
        </w:rPr>
        <w:t>12月7日，</w:t>
      </w:r>
      <w:r>
        <w:rPr>
          <w:rFonts w:hint="eastAsia" w:ascii="宋体" w:hAnsi="宋体" w:eastAsia="宋体" w:cs="宋体"/>
          <w:b w:val="0"/>
          <w:bCs w:val="0"/>
          <w:sz w:val="21"/>
          <w:szCs w:val="21"/>
        </w:rPr>
        <w:t>“2021中非合作论坛—减贫与发展会议”以线上视频会议形式举办。会议由国家乡村振兴局主办、中国国际扶贫中心承办，主题是“中非减贫合作：乡村发展的政策与实践”。会议主题为“中非减贫合作：乡村发展的政策与实践”，与会者围绕减贫和乡村发展的议题，交流分享发展理念、经验做法，推进非洲减贫务实合作，携手构建新时代中非命运共同体。</w:t>
      </w:r>
    </w:p>
    <w:p>
      <w:pPr>
        <w:rPr>
          <w:rFonts w:ascii="宋体" w:hAnsi="宋体" w:eastAsia="宋体" w:cs="宋体"/>
          <w:sz w:val="21"/>
          <w:szCs w:val="21"/>
        </w:rPr>
      </w:pPr>
      <w:r>
        <w:rPr>
          <w:rFonts w:hint="eastAsia" w:ascii="宋体" w:hAnsi="宋体" w:eastAsia="宋体" w:cs="宋体"/>
          <w:b/>
          <w:bCs/>
          <w:sz w:val="21"/>
          <w:szCs w:val="21"/>
          <w:lang w:val="en-US" w:eastAsia="zh-CN"/>
        </w:rPr>
        <w:t xml:space="preserve">    结合材料和所学知识，分析中非此次线上会议的意义</w:t>
      </w:r>
      <w:bookmarkStart w:id="0" w:name="_GoBack"/>
      <w:bookmarkEnd w:id="0"/>
      <w:r>
        <w:rPr>
          <w:rFonts w:hint="eastAsia" w:ascii="宋体" w:hAnsi="宋体" w:eastAsia="宋体" w:cs="宋体"/>
          <w:b/>
          <w:bCs/>
          <w:sz w:val="21"/>
          <w:szCs w:val="21"/>
          <w:lang w:val="en-US" w:eastAsia="zh-CN"/>
        </w:rPr>
        <w:t>。（12分）</w:t>
      </w:r>
    </w:p>
    <w:p>
      <w:pPr>
        <w:rPr>
          <w:rFonts w:ascii="宋体" w:hAnsi="宋体" w:eastAsia="宋体" w:cs="宋体"/>
          <w:sz w:val="21"/>
          <w:szCs w:val="21"/>
        </w:rPr>
      </w:pPr>
    </w:p>
    <w:p>
      <w:pPr>
        <w:ind w:firstLine="420" w:firstLineChars="200"/>
        <w:rPr>
          <w:rFonts w:ascii="宋体" w:hAnsi="宋体" w:eastAsia="宋体" w:cs="宋体"/>
          <w:sz w:val="21"/>
          <w:szCs w:val="21"/>
        </w:rPr>
      </w:pPr>
    </w:p>
    <w:p>
      <w:pPr>
        <w:ind w:firstLine="420" w:firstLineChars="200"/>
        <w:rPr>
          <w:rFonts w:ascii="宋体" w:hAnsi="宋体" w:eastAsia="宋体" w:cs="宋体"/>
          <w:sz w:val="21"/>
          <w:szCs w:val="21"/>
        </w:rPr>
      </w:pPr>
    </w:p>
    <w:p>
      <w:pPr>
        <w:ind w:firstLine="420" w:firstLineChars="200"/>
        <w:rPr>
          <w:rFonts w:ascii="宋体" w:hAnsi="宋体" w:eastAsia="宋体" w:cs="宋体"/>
          <w:sz w:val="21"/>
          <w:szCs w:val="21"/>
        </w:rPr>
      </w:pPr>
    </w:p>
    <w:p>
      <w:pPr>
        <w:ind w:firstLine="420" w:firstLineChars="200"/>
        <w:rPr>
          <w:rFonts w:ascii="宋体" w:hAnsi="宋体" w:eastAsia="宋体" w:cs="宋体"/>
          <w:sz w:val="21"/>
          <w:szCs w:val="21"/>
        </w:rPr>
      </w:pPr>
    </w:p>
    <w:p>
      <w:pPr>
        <w:rPr>
          <w:rFonts w:hint="eastAsia" w:ascii="宋体" w:hAnsi="宋体" w:eastAsia="宋体" w:cs="宋体"/>
          <w:b/>
          <w:bCs/>
          <w:color w:val="0000FF"/>
          <w:sz w:val="21"/>
          <w:szCs w:val="21"/>
          <w:lang w:val="en-US" w:eastAsia="zh-CN"/>
        </w:rPr>
      </w:pPr>
      <w:r>
        <w:rPr>
          <w:rFonts w:hint="eastAsia" w:ascii="宋体" w:hAnsi="宋体" w:eastAsia="宋体" w:cs="宋体"/>
          <w:b/>
          <w:bCs/>
          <w:color w:val="0000FF"/>
          <w:sz w:val="21"/>
          <w:szCs w:val="21"/>
          <w:lang w:val="en-US" w:eastAsia="zh-CN"/>
        </w:rPr>
        <w:t>参考答案：</w:t>
      </w:r>
    </w:p>
    <w:p>
      <w:pPr>
        <w:rPr>
          <w:rFonts w:hint="default"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1-5 BCDCC   6-10  AABAD   11-15  ABCAC  16 D</w:t>
      </w:r>
    </w:p>
    <w:p>
      <w:pPr>
        <w:numPr>
          <w:ilvl w:val="0"/>
          <w:numId w:val="8"/>
        </w:numPr>
        <w:rPr>
          <w:rFonts w:hint="eastAsia" w:ascii="华文楷体" w:hAnsi="华文楷体" w:eastAsia="华文楷体" w:cs="华文楷体"/>
          <w:color w:val="0000FF"/>
          <w:sz w:val="21"/>
          <w:szCs w:val="21"/>
          <w:lang w:val="en-US" w:eastAsia="zh-CN"/>
        </w:rPr>
      </w:pPr>
      <w:r>
        <w:rPr>
          <w:rFonts w:hint="eastAsia" w:ascii="华文楷体" w:hAnsi="华文楷体" w:eastAsia="华文楷体" w:cs="华文楷体"/>
          <w:color w:val="0000FF"/>
          <w:sz w:val="21"/>
          <w:szCs w:val="21"/>
          <w:lang w:val="en-US" w:eastAsia="zh-CN"/>
        </w:rPr>
        <w:t>答：①有利于进一步扩大开放，提高经济开放水平；（3分）</w:t>
      </w:r>
    </w:p>
    <w:p>
      <w:pPr>
        <w:numPr>
          <w:ilvl w:val="0"/>
          <w:numId w:val="0"/>
        </w:numPr>
        <w:ind w:firstLine="420" w:firstLineChars="200"/>
        <w:rPr>
          <w:rFonts w:hint="eastAsia" w:ascii="华文楷体" w:hAnsi="华文楷体" w:eastAsia="华文楷体" w:cs="华文楷体"/>
          <w:color w:val="0000FF"/>
          <w:sz w:val="21"/>
          <w:szCs w:val="21"/>
          <w:lang w:val="en-US" w:eastAsia="zh-CN"/>
        </w:rPr>
      </w:pPr>
      <w:r>
        <w:rPr>
          <w:rFonts w:hint="eastAsia" w:ascii="华文楷体" w:hAnsi="华文楷体" w:eastAsia="华文楷体" w:cs="华文楷体"/>
          <w:color w:val="0000FF"/>
          <w:sz w:val="21"/>
          <w:szCs w:val="21"/>
          <w:lang w:val="en-US" w:eastAsia="zh-CN"/>
        </w:rPr>
        <w:t>②有利于利用国际国内两个市场、两种资源，助推经济高质量发展；（2分）</w:t>
      </w:r>
    </w:p>
    <w:p>
      <w:pPr>
        <w:numPr>
          <w:ilvl w:val="0"/>
          <w:numId w:val="0"/>
        </w:numPr>
        <w:ind w:firstLine="420" w:firstLineChars="200"/>
        <w:rPr>
          <w:rFonts w:hint="eastAsia" w:ascii="华文楷体" w:hAnsi="华文楷体" w:eastAsia="华文楷体" w:cs="华文楷体"/>
          <w:b w:val="0"/>
          <w:bCs w:val="0"/>
          <w:color w:val="003AFF"/>
          <w:sz w:val="21"/>
          <w:szCs w:val="21"/>
          <w:lang w:val="en-US" w:eastAsia="zh-CN"/>
        </w:rPr>
      </w:pPr>
      <w:r>
        <w:rPr>
          <w:rFonts w:hint="eastAsia" w:ascii="华文楷体" w:hAnsi="华文楷体" w:eastAsia="华文楷体" w:cs="华文楷体"/>
          <w:b w:val="0"/>
          <w:bCs w:val="0"/>
          <w:color w:val="003AFF"/>
          <w:sz w:val="21"/>
          <w:szCs w:val="21"/>
          <w:lang w:val="en-US" w:eastAsia="zh-CN"/>
        </w:rPr>
        <w:t>③有利于提升贸易投资自由化、便利化，优化营商环境；</w:t>
      </w:r>
      <w:r>
        <w:rPr>
          <w:rFonts w:hint="eastAsia" w:ascii="华文楷体" w:hAnsi="华文楷体" w:eastAsia="华文楷体" w:cs="华文楷体"/>
          <w:color w:val="0000FF"/>
          <w:sz w:val="21"/>
          <w:szCs w:val="21"/>
          <w:lang w:val="en-US" w:eastAsia="zh-CN"/>
        </w:rPr>
        <w:t>（2分）</w:t>
      </w:r>
    </w:p>
    <w:p>
      <w:pPr>
        <w:numPr>
          <w:ilvl w:val="0"/>
          <w:numId w:val="0"/>
        </w:numPr>
        <w:ind w:firstLine="420" w:firstLineChars="200"/>
        <w:rPr>
          <w:rFonts w:hint="eastAsia" w:ascii="华文楷体" w:hAnsi="华文楷体" w:eastAsia="华文楷体" w:cs="华文楷体"/>
          <w:b w:val="0"/>
          <w:bCs w:val="0"/>
          <w:color w:val="003AFF"/>
          <w:sz w:val="21"/>
          <w:szCs w:val="21"/>
          <w:lang w:val="en-US" w:eastAsia="zh-CN"/>
        </w:rPr>
      </w:pPr>
      <w:r>
        <w:rPr>
          <w:rFonts w:hint="eastAsia" w:ascii="华文楷体" w:hAnsi="华文楷体" w:eastAsia="华文楷体" w:cs="华文楷体"/>
          <w:b w:val="0"/>
          <w:bCs w:val="0"/>
          <w:color w:val="003AFF"/>
          <w:sz w:val="21"/>
          <w:szCs w:val="21"/>
          <w:lang w:val="en-US" w:eastAsia="zh-CN"/>
        </w:rPr>
        <w:t>④有利于增强区域产业合作，加强产业链供应链深度融合，激发企业活力；</w:t>
      </w:r>
      <w:r>
        <w:rPr>
          <w:rFonts w:hint="eastAsia" w:ascii="华文楷体" w:hAnsi="华文楷体" w:eastAsia="华文楷体" w:cs="华文楷体"/>
          <w:color w:val="0000FF"/>
          <w:sz w:val="21"/>
          <w:szCs w:val="21"/>
          <w:lang w:val="en-US" w:eastAsia="zh-CN"/>
        </w:rPr>
        <w:t>（2分）</w:t>
      </w:r>
    </w:p>
    <w:p>
      <w:pPr>
        <w:numPr>
          <w:ilvl w:val="0"/>
          <w:numId w:val="0"/>
        </w:numPr>
        <w:ind w:firstLine="420" w:firstLineChars="200"/>
        <w:rPr>
          <w:rFonts w:hint="default" w:ascii="华文楷体" w:hAnsi="华文楷体" w:eastAsia="华文楷体" w:cs="华文楷体"/>
          <w:b w:val="0"/>
          <w:bCs w:val="0"/>
          <w:color w:val="003AFF"/>
          <w:sz w:val="21"/>
          <w:szCs w:val="21"/>
          <w:lang w:val="en-US" w:eastAsia="zh-CN"/>
        </w:rPr>
      </w:pPr>
      <w:r>
        <w:rPr>
          <w:rFonts w:hint="eastAsia" w:ascii="华文楷体" w:hAnsi="华文楷体" w:eastAsia="华文楷体" w:cs="华文楷体"/>
          <w:b w:val="0"/>
          <w:bCs w:val="0"/>
          <w:color w:val="003AFF"/>
          <w:sz w:val="21"/>
          <w:szCs w:val="21"/>
          <w:lang w:val="en-US" w:eastAsia="zh-CN"/>
        </w:rPr>
        <w:t>⑤有利于促进商品在区域内低成本、自由流通，优化商品结构，提升消费水平。</w:t>
      </w:r>
      <w:r>
        <w:rPr>
          <w:rFonts w:hint="eastAsia" w:ascii="华文楷体" w:hAnsi="华文楷体" w:eastAsia="华文楷体" w:cs="华文楷体"/>
          <w:color w:val="0000FF"/>
          <w:sz w:val="21"/>
          <w:szCs w:val="21"/>
          <w:lang w:val="en-US" w:eastAsia="zh-CN"/>
        </w:rPr>
        <w:t>（3分）</w:t>
      </w:r>
      <w:r>
        <w:rPr>
          <w:rFonts w:hint="eastAsia" w:ascii="华文楷体" w:hAnsi="华文楷体" w:eastAsia="华文楷体" w:cs="华文楷体"/>
          <w:b w:val="0"/>
          <w:bCs w:val="0"/>
          <w:color w:val="003AFF"/>
          <w:sz w:val="21"/>
          <w:szCs w:val="21"/>
          <w:lang w:val="en-US" w:eastAsia="zh-CN"/>
        </w:rPr>
        <w:t xml:space="preserve"> </w:t>
      </w:r>
    </w:p>
    <w:p>
      <w:pPr>
        <w:numPr>
          <w:ilvl w:val="0"/>
          <w:numId w:val="0"/>
        </w:numPr>
        <w:rPr>
          <w:rFonts w:hint="eastAsia" w:ascii="华文楷体" w:hAnsi="华文楷体" w:eastAsia="华文楷体" w:cs="华文楷体"/>
          <w:b w:val="0"/>
          <w:bCs w:val="0"/>
          <w:color w:val="003AFF"/>
          <w:sz w:val="21"/>
          <w:szCs w:val="21"/>
          <w:lang w:val="en-US" w:eastAsia="zh-CN"/>
        </w:rPr>
      </w:pPr>
      <w:r>
        <w:rPr>
          <w:rFonts w:hint="eastAsia" w:ascii="华文楷体" w:hAnsi="华文楷体" w:eastAsia="华文楷体" w:cs="华文楷体"/>
          <w:b w:val="0"/>
          <w:bCs w:val="0"/>
          <w:color w:val="003AFF"/>
          <w:sz w:val="21"/>
          <w:szCs w:val="21"/>
          <w:lang w:val="en-US" w:eastAsia="zh-CN"/>
        </w:rPr>
        <w:t>18.答：①有利于培育和践行社会主义核心价值观，凝聚社会共识；</w:t>
      </w:r>
      <w:r>
        <w:rPr>
          <w:rFonts w:hint="eastAsia" w:ascii="华文楷体" w:hAnsi="华文楷体" w:eastAsia="华文楷体" w:cs="华文楷体"/>
          <w:color w:val="0000FF"/>
          <w:sz w:val="21"/>
          <w:szCs w:val="21"/>
          <w:lang w:val="en-US" w:eastAsia="zh-CN"/>
        </w:rPr>
        <w:t>（3分）</w:t>
      </w:r>
    </w:p>
    <w:p>
      <w:pPr>
        <w:numPr>
          <w:ilvl w:val="0"/>
          <w:numId w:val="0"/>
        </w:numPr>
        <w:ind w:firstLine="420" w:firstLineChars="200"/>
        <w:rPr>
          <w:rFonts w:hint="eastAsia" w:ascii="华文楷体" w:hAnsi="华文楷体" w:eastAsia="华文楷体" w:cs="华文楷体"/>
          <w:b w:val="0"/>
          <w:bCs w:val="0"/>
          <w:color w:val="003AFF"/>
          <w:sz w:val="21"/>
          <w:szCs w:val="21"/>
          <w:lang w:val="en-US" w:eastAsia="zh-CN"/>
        </w:rPr>
      </w:pPr>
      <w:r>
        <w:rPr>
          <w:rFonts w:hint="eastAsia" w:ascii="华文楷体" w:hAnsi="华文楷体" w:eastAsia="华文楷体" w:cs="华文楷体"/>
          <w:b w:val="0"/>
          <w:bCs w:val="0"/>
          <w:color w:val="003AFF"/>
          <w:sz w:val="21"/>
          <w:szCs w:val="21"/>
          <w:lang w:val="en-US" w:eastAsia="zh-CN"/>
        </w:rPr>
        <w:t>②有利于发展中国特色社会主义文化，发挥先进文化强有力的导向和示范作用；（3分）</w:t>
      </w:r>
    </w:p>
    <w:p>
      <w:pPr>
        <w:numPr>
          <w:ilvl w:val="0"/>
          <w:numId w:val="0"/>
        </w:numPr>
        <w:ind w:firstLine="420" w:firstLineChars="200"/>
        <w:rPr>
          <w:rFonts w:hint="eastAsia" w:ascii="华文楷体" w:hAnsi="华文楷体" w:eastAsia="华文楷体" w:cs="华文楷体"/>
          <w:b w:val="0"/>
          <w:bCs w:val="0"/>
          <w:color w:val="003AFF"/>
          <w:sz w:val="21"/>
          <w:szCs w:val="21"/>
          <w:lang w:val="en-US" w:eastAsia="zh-CN"/>
        </w:rPr>
      </w:pPr>
      <w:r>
        <w:rPr>
          <w:rFonts w:hint="eastAsia" w:ascii="华文楷体" w:hAnsi="华文楷体" w:eastAsia="华文楷体" w:cs="华文楷体"/>
          <w:b w:val="0"/>
          <w:bCs w:val="0"/>
          <w:color w:val="003AFF"/>
          <w:sz w:val="21"/>
          <w:szCs w:val="21"/>
          <w:lang w:val="en-US" w:eastAsia="zh-CN"/>
        </w:rPr>
        <w:t>③有利于推动社会主义精神文明建设和公民道德建设，提升社会道德水平；（2分）</w:t>
      </w:r>
    </w:p>
    <w:p>
      <w:pPr>
        <w:numPr>
          <w:ilvl w:val="0"/>
          <w:numId w:val="0"/>
        </w:numPr>
        <w:ind w:firstLine="420" w:firstLineChars="200"/>
        <w:rPr>
          <w:rFonts w:ascii="宋体" w:hAnsi="宋体" w:eastAsia="宋体" w:cs="宋体"/>
          <w:sz w:val="21"/>
          <w:szCs w:val="21"/>
        </w:rPr>
      </w:pPr>
      <w:r>
        <w:rPr>
          <w:rFonts w:hint="eastAsia" w:ascii="华文楷体" w:hAnsi="华文楷体" w:eastAsia="华文楷体" w:cs="华文楷体"/>
          <w:b w:val="0"/>
          <w:bCs w:val="0"/>
          <w:color w:val="003AFF"/>
          <w:sz w:val="21"/>
          <w:szCs w:val="21"/>
          <w:lang w:val="en-US" w:eastAsia="zh-CN"/>
        </w:rPr>
        <w:t>④有利于弘扬中国精神，凝聚强大精神力量，助力实现中国梦。（2分）</w:t>
      </w:r>
    </w:p>
    <w:p>
      <w:pPr>
        <w:keepNext w:val="0"/>
        <w:keepLines w:val="0"/>
        <w:pageBreakBefore w:val="0"/>
        <w:kinsoku/>
        <w:wordWrap/>
        <w:overflowPunct/>
        <w:topLinePunct w:val="0"/>
        <w:autoSpaceDE/>
        <w:autoSpaceDN/>
        <w:bidi w:val="0"/>
        <w:adjustRightInd w:val="0"/>
        <w:snapToGrid w:val="0"/>
        <w:textAlignment w:val="auto"/>
        <w:rPr>
          <w:rFonts w:hint="eastAsia" w:ascii="华文楷体" w:hAnsi="华文楷体" w:eastAsia="华文楷体" w:cs="华文楷体"/>
          <w:b w:val="0"/>
          <w:bCs w:val="0"/>
          <w:color w:val="0000FF"/>
          <w:sz w:val="21"/>
          <w:szCs w:val="21"/>
          <w:u w:val="none"/>
          <w:lang w:val="en-US" w:eastAsia="zh-CN"/>
        </w:rPr>
      </w:pPr>
      <w:r>
        <w:rPr>
          <w:rFonts w:hint="eastAsia" w:ascii="华文楷体" w:hAnsi="华文楷体" w:eastAsia="华文楷体" w:cs="华文楷体"/>
          <w:b w:val="0"/>
          <w:bCs w:val="0"/>
          <w:color w:val="0000FF"/>
          <w:sz w:val="21"/>
          <w:szCs w:val="21"/>
          <w:lang w:val="en-US" w:eastAsia="zh-CN"/>
        </w:rPr>
        <w:t>19.（1）答：</w:t>
      </w:r>
      <w:r>
        <w:rPr>
          <w:rFonts w:hint="eastAsia" w:ascii="华文楷体" w:hAnsi="华文楷体" w:eastAsia="华文楷体" w:cs="华文楷体"/>
          <w:b w:val="0"/>
          <w:bCs w:val="0"/>
          <w:color w:val="0000FF"/>
          <w:sz w:val="21"/>
          <w:szCs w:val="21"/>
          <w:u w:val="none"/>
          <w:lang w:val="en-US" w:eastAsia="zh-CN"/>
        </w:rPr>
        <w:t>①坚持党的领导，践行新发展理念。（3分）</w:t>
      </w:r>
    </w:p>
    <w:p>
      <w:pPr>
        <w:keepNext w:val="0"/>
        <w:keepLines w:val="0"/>
        <w:pageBreakBefore w:val="0"/>
        <w:kinsoku/>
        <w:wordWrap/>
        <w:overflowPunct/>
        <w:topLinePunct w:val="0"/>
        <w:autoSpaceDE/>
        <w:autoSpaceDN/>
        <w:bidi w:val="0"/>
        <w:adjustRightInd w:val="0"/>
        <w:snapToGrid w:val="0"/>
        <w:ind w:firstLine="420" w:firstLineChars="200"/>
        <w:textAlignment w:val="auto"/>
        <w:rPr>
          <w:rFonts w:hint="eastAsia" w:ascii="华文楷体" w:hAnsi="华文楷体" w:eastAsia="华文楷体" w:cs="华文楷体"/>
          <w:b w:val="0"/>
          <w:bCs w:val="0"/>
          <w:color w:val="0000FF"/>
          <w:sz w:val="21"/>
          <w:szCs w:val="21"/>
          <w:u w:val="none"/>
          <w:lang w:val="en-US" w:eastAsia="zh-CN"/>
        </w:rPr>
      </w:pPr>
      <w:r>
        <w:rPr>
          <w:rFonts w:hint="eastAsia" w:ascii="华文楷体" w:hAnsi="华文楷体" w:eastAsia="华文楷体" w:cs="华文楷体"/>
          <w:b w:val="0"/>
          <w:bCs w:val="0"/>
          <w:color w:val="0000FF"/>
          <w:sz w:val="21"/>
          <w:szCs w:val="21"/>
          <w:u w:val="none"/>
          <w:lang w:val="en-US" w:eastAsia="zh-CN"/>
        </w:rPr>
        <w:t>②加强生态制度体系建设，为打造先行区提供制度保障。（3分）</w:t>
      </w:r>
    </w:p>
    <w:p>
      <w:pPr>
        <w:keepNext w:val="0"/>
        <w:keepLines w:val="0"/>
        <w:pageBreakBefore w:val="0"/>
        <w:kinsoku/>
        <w:wordWrap/>
        <w:overflowPunct/>
        <w:topLinePunct w:val="0"/>
        <w:autoSpaceDE/>
        <w:autoSpaceDN/>
        <w:bidi w:val="0"/>
        <w:adjustRightInd w:val="0"/>
        <w:snapToGrid w:val="0"/>
        <w:ind w:firstLine="420" w:firstLineChars="200"/>
        <w:textAlignment w:val="auto"/>
        <w:rPr>
          <w:rFonts w:hint="eastAsia" w:ascii="华文楷体" w:hAnsi="华文楷体" w:eastAsia="华文楷体" w:cs="华文楷体"/>
          <w:b w:val="0"/>
          <w:bCs w:val="0"/>
          <w:color w:val="0000FF"/>
          <w:sz w:val="21"/>
          <w:szCs w:val="21"/>
          <w:u w:val="none"/>
          <w:lang w:val="en-US" w:eastAsia="zh-CN"/>
        </w:rPr>
      </w:pPr>
      <w:r>
        <w:rPr>
          <w:rFonts w:hint="eastAsia" w:ascii="华文楷体" w:hAnsi="华文楷体" w:eastAsia="华文楷体" w:cs="华文楷体"/>
          <w:b w:val="0"/>
          <w:bCs w:val="0"/>
          <w:color w:val="0000FF"/>
          <w:sz w:val="21"/>
          <w:szCs w:val="21"/>
          <w:u w:val="none"/>
          <w:lang w:val="en-US" w:eastAsia="zh-CN"/>
        </w:rPr>
        <w:t>③开展防污治污严格执法，</w:t>
      </w:r>
      <w:r>
        <w:rPr>
          <w:rFonts w:hint="eastAsia" w:ascii="华文楷体" w:hAnsi="华文楷体" w:eastAsia="华文楷体" w:cs="华文楷体"/>
          <w:b w:val="0"/>
          <w:bCs w:val="0"/>
          <w:color w:val="0000FF"/>
          <w:sz w:val="21"/>
          <w:szCs w:val="21"/>
          <w:u w:val="none"/>
          <w:lang w:eastAsia="zh-CN"/>
        </w:rPr>
        <w:t>推进环境系统监管。</w:t>
      </w:r>
      <w:r>
        <w:rPr>
          <w:rFonts w:hint="eastAsia" w:ascii="华文楷体" w:hAnsi="华文楷体" w:eastAsia="华文楷体" w:cs="华文楷体"/>
          <w:b w:val="0"/>
          <w:bCs w:val="0"/>
          <w:color w:val="0000FF"/>
          <w:sz w:val="21"/>
          <w:szCs w:val="21"/>
          <w:u w:val="none"/>
          <w:lang w:val="en-US" w:eastAsia="zh-CN"/>
        </w:rPr>
        <w:t>（3分）</w:t>
      </w:r>
    </w:p>
    <w:p>
      <w:pPr>
        <w:keepNext w:val="0"/>
        <w:keepLines w:val="0"/>
        <w:pageBreakBefore w:val="0"/>
        <w:kinsoku/>
        <w:wordWrap/>
        <w:overflowPunct/>
        <w:topLinePunct w:val="0"/>
        <w:autoSpaceDE/>
        <w:autoSpaceDN/>
        <w:bidi w:val="0"/>
        <w:adjustRightInd w:val="0"/>
        <w:snapToGrid w:val="0"/>
        <w:ind w:firstLine="420" w:firstLineChars="200"/>
        <w:textAlignment w:val="auto"/>
        <w:rPr>
          <w:rFonts w:hint="eastAsia" w:ascii="华文楷体" w:hAnsi="华文楷体" w:eastAsia="华文楷体" w:cs="华文楷体"/>
          <w:b w:val="0"/>
          <w:bCs w:val="0"/>
          <w:color w:val="0000FF"/>
          <w:sz w:val="21"/>
          <w:szCs w:val="21"/>
          <w:u w:val="none"/>
          <w:lang w:val="en-US" w:eastAsia="zh-CN"/>
        </w:rPr>
      </w:pPr>
      <w:r>
        <w:rPr>
          <w:rFonts w:hint="eastAsia" w:ascii="华文楷体" w:hAnsi="华文楷体" w:eastAsia="华文楷体" w:cs="华文楷体"/>
          <w:b w:val="0"/>
          <w:bCs w:val="0"/>
          <w:color w:val="0000FF"/>
          <w:sz w:val="21"/>
          <w:szCs w:val="21"/>
          <w:u w:val="none"/>
          <w:lang w:val="en-US" w:eastAsia="zh-CN"/>
        </w:rPr>
        <w:t>④创新产业发展模式，促进区域协调融合一体化发展。（3分）</w:t>
      </w:r>
    </w:p>
    <w:p>
      <w:pPr>
        <w:keepNext w:val="0"/>
        <w:keepLines w:val="0"/>
        <w:pageBreakBefore w:val="0"/>
        <w:kinsoku/>
        <w:wordWrap/>
        <w:overflowPunct/>
        <w:topLinePunct w:val="0"/>
        <w:autoSpaceDE/>
        <w:autoSpaceDN/>
        <w:bidi w:val="0"/>
        <w:adjustRightInd w:val="0"/>
        <w:snapToGrid w:val="0"/>
        <w:ind w:firstLine="420" w:firstLineChars="200"/>
        <w:textAlignment w:val="auto"/>
        <w:rPr>
          <w:rFonts w:hint="eastAsia" w:ascii="华文楷体" w:hAnsi="华文楷体" w:eastAsia="华文楷体" w:cs="华文楷体"/>
          <w:b w:val="0"/>
          <w:bCs w:val="0"/>
          <w:color w:val="0000FF"/>
          <w:sz w:val="21"/>
          <w:szCs w:val="21"/>
          <w:u w:val="none"/>
          <w:lang w:val="en-US" w:eastAsia="zh-CN"/>
        </w:rPr>
      </w:pPr>
      <w:r>
        <w:rPr>
          <w:rFonts w:hint="eastAsia" w:ascii="华文楷体" w:hAnsi="华文楷体" w:eastAsia="华文楷体" w:cs="华文楷体"/>
          <w:b w:val="0"/>
          <w:bCs w:val="0"/>
          <w:color w:val="0000FF"/>
          <w:sz w:val="21"/>
          <w:szCs w:val="21"/>
          <w:u w:val="none"/>
          <w:lang w:val="en-US" w:eastAsia="zh-CN"/>
        </w:rPr>
        <w:t>⑤科技助推新兴产业，促进产业转型升级。（3分）</w:t>
      </w:r>
    </w:p>
    <w:p>
      <w:pPr>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default" w:ascii="华文楷体" w:hAnsi="华文楷体" w:eastAsia="华文楷体" w:cs="华文楷体"/>
          <w:b w:val="0"/>
          <w:bCs w:val="0"/>
          <w:color w:val="0000FF"/>
          <w:sz w:val="21"/>
          <w:szCs w:val="21"/>
          <w:lang w:val="en-US" w:eastAsia="zh-CN"/>
        </w:rPr>
      </w:pPr>
      <w:r>
        <w:rPr>
          <w:rFonts w:hint="eastAsia" w:ascii="华文楷体" w:hAnsi="华文楷体" w:eastAsia="华文楷体" w:cs="华文楷体"/>
          <w:b w:val="0"/>
          <w:bCs w:val="0"/>
          <w:color w:val="0000FF"/>
          <w:sz w:val="21"/>
          <w:szCs w:val="21"/>
          <w:lang w:val="en-US" w:eastAsia="zh-CN"/>
        </w:rPr>
        <w:t>（2）答：①保护环境靠大家，幸福快乐你我他。（2分）</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20" w:firstLineChars="200"/>
        <w:jc w:val="both"/>
        <w:textAlignment w:val="auto"/>
        <w:rPr>
          <w:rFonts w:hint="eastAsia" w:ascii="华文楷体" w:hAnsi="华文楷体" w:eastAsia="华文楷体" w:cs="华文楷体"/>
          <w:b w:val="0"/>
          <w:bCs w:val="0"/>
          <w:color w:val="0000FF"/>
          <w:sz w:val="21"/>
          <w:szCs w:val="21"/>
          <w:lang w:val="en-US" w:eastAsia="zh-CN"/>
        </w:rPr>
      </w:pPr>
      <w:r>
        <w:rPr>
          <w:rFonts w:hint="eastAsia" w:ascii="华文楷体" w:hAnsi="华文楷体" w:eastAsia="华文楷体" w:cs="华文楷体"/>
          <w:b w:val="0"/>
          <w:bCs w:val="0"/>
          <w:color w:val="0000FF"/>
          <w:sz w:val="21"/>
          <w:szCs w:val="21"/>
          <w:lang w:val="en-US" w:eastAsia="zh-CN"/>
        </w:rPr>
        <w:t>②保护生态环境，建设美丽中国。（2分）</w:t>
      </w:r>
    </w:p>
    <w:p>
      <w:pPr>
        <w:rPr>
          <w:rFonts w:hint="eastAsia" w:ascii="华文楷体" w:hAnsi="华文楷体" w:eastAsia="华文楷体" w:cs="华文楷体"/>
          <w:color w:val="0000FF"/>
          <w:sz w:val="21"/>
          <w:szCs w:val="21"/>
          <w:lang w:eastAsia="zh-CN"/>
        </w:rPr>
      </w:pPr>
      <w:r>
        <w:rPr>
          <w:rFonts w:hint="eastAsia" w:ascii="华文楷体" w:hAnsi="华文楷体" w:eastAsia="华文楷体" w:cs="华文楷体"/>
          <w:color w:val="0000FF"/>
          <w:sz w:val="21"/>
          <w:szCs w:val="21"/>
          <w:lang w:val="en-US" w:eastAsia="zh-CN"/>
        </w:rPr>
        <w:t>20.</w:t>
      </w:r>
      <w:r>
        <w:rPr>
          <w:rFonts w:hint="eastAsia" w:ascii="华文楷体" w:hAnsi="华文楷体" w:eastAsia="华文楷体" w:cs="华文楷体"/>
          <w:color w:val="0000FF"/>
          <w:sz w:val="21"/>
          <w:szCs w:val="21"/>
        </w:rPr>
        <w:t>答：①有利于构建中非命运共同体，深化合作，实现世界可持续发展；</w:t>
      </w:r>
      <w:r>
        <w:rPr>
          <w:rFonts w:hint="eastAsia" w:ascii="华文楷体" w:hAnsi="华文楷体" w:eastAsia="华文楷体" w:cs="华文楷体"/>
          <w:color w:val="0000FF"/>
          <w:sz w:val="21"/>
          <w:szCs w:val="21"/>
          <w:lang w:eastAsia="zh-CN"/>
        </w:rPr>
        <w:t>（</w:t>
      </w:r>
      <w:r>
        <w:rPr>
          <w:rFonts w:hint="eastAsia" w:ascii="华文楷体" w:hAnsi="华文楷体" w:eastAsia="华文楷体" w:cs="华文楷体"/>
          <w:color w:val="0000FF"/>
          <w:sz w:val="21"/>
          <w:szCs w:val="21"/>
          <w:lang w:val="en-US" w:eastAsia="zh-CN"/>
        </w:rPr>
        <w:t>3分</w:t>
      </w:r>
      <w:r>
        <w:rPr>
          <w:rFonts w:hint="eastAsia" w:ascii="华文楷体" w:hAnsi="华文楷体" w:eastAsia="华文楷体" w:cs="华文楷体"/>
          <w:color w:val="0000FF"/>
          <w:sz w:val="21"/>
          <w:szCs w:val="21"/>
          <w:lang w:eastAsia="zh-CN"/>
        </w:rPr>
        <w:t>）</w:t>
      </w:r>
    </w:p>
    <w:p>
      <w:pPr>
        <w:ind w:firstLine="630" w:firstLineChars="300"/>
        <w:rPr>
          <w:rFonts w:hint="eastAsia" w:ascii="华文楷体" w:hAnsi="华文楷体" w:eastAsia="华文楷体" w:cs="华文楷体"/>
          <w:color w:val="0000FF"/>
          <w:sz w:val="21"/>
          <w:szCs w:val="21"/>
        </w:rPr>
      </w:pPr>
      <w:r>
        <w:rPr>
          <w:rFonts w:hint="eastAsia" w:ascii="华文楷体" w:hAnsi="华文楷体" w:eastAsia="华文楷体" w:cs="华文楷体"/>
          <w:color w:val="0000FF"/>
          <w:sz w:val="21"/>
          <w:szCs w:val="21"/>
        </w:rPr>
        <w:t>②有利于中非消除贫困、改善民生，增进人民福祉；</w:t>
      </w:r>
      <w:r>
        <w:rPr>
          <w:rFonts w:hint="eastAsia" w:ascii="华文楷体" w:hAnsi="华文楷体" w:eastAsia="华文楷体" w:cs="华文楷体"/>
          <w:color w:val="0000FF"/>
          <w:sz w:val="21"/>
          <w:szCs w:val="21"/>
          <w:lang w:eastAsia="zh-CN"/>
        </w:rPr>
        <w:t>（</w:t>
      </w:r>
      <w:r>
        <w:rPr>
          <w:rFonts w:hint="eastAsia" w:ascii="华文楷体" w:hAnsi="华文楷体" w:eastAsia="华文楷体" w:cs="华文楷体"/>
          <w:color w:val="0000FF"/>
          <w:sz w:val="21"/>
          <w:szCs w:val="21"/>
          <w:lang w:val="en-US" w:eastAsia="zh-CN"/>
        </w:rPr>
        <w:t>3分</w:t>
      </w:r>
      <w:r>
        <w:rPr>
          <w:rFonts w:hint="eastAsia" w:ascii="华文楷体" w:hAnsi="华文楷体" w:eastAsia="华文楷体" w:cs="华文楷体"/>
          <w:color w:val="0000FF"/>
          <w:sz w:val="21"/>
          <w:szCs w:val="21"/>
          <w:lang w:eastAsia="zh-CN"/>
        </w:rPr>
        <w:t>）</w:t>
      </w:r>
    </w:p>
    <w:p>
      <w:pPr>
        <w:ind w:firstLine="630" w:firstLineChars="300"/>
        <w:rPr>
          <w:rFonts w:hint="eastAsia" w:ascii="华文楷体" w:hAnsi="华文楷体" w:eastAsia="华文楷体" w:cs="华文楷体"/>
          <w:color w:val="0000FF"/>
          <w:sz w:val="21"/>
          <w:szCs w:val="21"/>
        </w:rPr>
      </w:pPr>
      <w:r>
        <w:rPr>
          <w:rFonts w:hint="eastAsia" w:ascii="华文楷体" w:hAnsi="华文楷体" w:eastAsia="华文楷体" w:cs="华文楷体"/>
          <w:color w:val="0000FF"/>
          <w:sz w:val="21"/>
          <w:szCs w:val="21"/>
        </w:rPr>
        <w:t>③有利于搭建交流平台，分享中国经验，贡献中国智慧，提升国际形象；</w:t>
      </w:r>
      <w:r>
        <w:rPr>
          <w:rFonts w:hint="eastAsia" w:ascii="华文楷体" w:hAnsi="华文楷体" w:eastAsia="华文楷体" w:cs="华文楷体"/>
          <w:color w:val="0000FF"/>
          <w:sz w:val="21"/>
          <w:szCs w:val="21"/>
          <w:lang w:eastAsia="zh-CN"/>
        </w:rPr>
        <w:t>（</w:t>
      </w:r>
      <w:r>
        <w:rPr>
          <w:rFonts w:hint="eastAsia" w:ascii="华文楷体" w:hAnsi="华文楷体" w:eastAsia="华文楷体" w:cs="华文楷体"/>
          <w:color w:val="0000FF"/>
          <w:sz w:val="21"/>
          <w:szCs w:val="21"/>
          <w:lang w:val="en-US" w:eastAsia="zh-CN"/>
        </w:rPr>
        <w:t>3分</w:t>
      </w:r>
      <w:r>
        <w:rPr>
          <w:rFonts w:hint="eastAsia" w:ascii="华文楷体" w:hAnsi="华文楷体" w:eastAsia="华文楷体" w:cs="华文楷体"/>
          <w:color w:val="0000FF"/>
          <w:sz w:val="21"/>
          <w:szCs w:val="21"/>
          <w:lang w:eastAsia="zh-CN"/>
        </w:rPr>
        <w:t>）</w:t>
      </w:r>
    </w:p>
    <w:p>
      <w:pPr>
        <w:ind w:firstLine="630" w:firstLineChars="300"/>
        <w:rPr>
          <w:rFonts w:hint="eastAsia" w:ascii="华文楷体" w:hAnsi="华文楷体" w:eastAsia="华文楷体" w:cs="华文楷体"/>
          <w:color w:val="0000FF"/>
          <w:sz w:val="21"/>
          <w:szCs w:val="21"/>
        </w:rPr>
      </w:pPr>
      <w:r>
        <w:rPr>
          <w:rFonts w:hint="eastAsia" w:ascii="华文楷体" w:hAnsi="华文楷体" w:eastAsia="华文楷体" w:cs="华文楷体"/>
          <w:color w:val="0000FF"/>
          <w:sz w:val="21"/>
          <w:szCs w:val="21"/>
        </w:rPr>
        <w:t>④有利于共同应对全球性问题，为世界减贫工作做贡献。</w:t>
      </w:r>
      <w:r>
        <w:rPr>
          <w:rFonts w:hint="eastAsia" w:ascii="华文楷体" w:hAnsi="华文楷体" w:eastAsia="华文楷体" w:cs="华文楷体"/>
          <w:color w:val="0000FF"/>
          <w:sz w:val="21"/>
          <w:szCs w:val="21"/>
          <w:lang w:eastAsia="zh-CN"/>
        </w:rPr>
        <w:t>（</w:t>
      </w:r>
      <w:r>
        <w:rPr>
          <w:rFonts w:hint="eastAsia" w:ascii="华文楷体" w:hAnsi="华文楷体" w:eastAsia="华文楷体" w:cs="华文楷体"/>
          <w:color w:val="0000FF"/>
          <w:sz w:val="21"/>
          <w:szCs w:val="21"/>
          <w:lang w:val="en-US" w:eastAsia="zh-CN"/>
        </w:rPr>
        <w:t>3分</w:t>
      </w:r>
      <w:r>
        <w:rPr>
          <w:rFonts w:hint="eastAsia" w:ascii="华文楷体" w:hAnsi="华文楷体" w:eastAsia="华文楷体" w:cs="华文楷体"/>
          <w:color w:val="0000FF"/>
          <w:sz w:val="21"/>
          <w:szCs w:val="21"/>
          <w:lang w:eastAsia="zh-CN"/>
        </w:rPr>
        <w:t>）</w:t>
      </w: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tabs>
          <w:tab w:val="left" w:pos="8674"/>
        </w:tabs>
        <w:ind w:firstLine="630" w:firstLineChars="300"/>
        <w:rPr>
          <w:rFonts w:hint="eastAsia" w:ascii="华文楷体" w:hAnsi="华文楷体" w:eastAsia="华文楷体" w:cs="华文楷体"/>
          <w:color w:val="0000FF"/>
          <w:sz w:val="21"/>
          <w:szCs w:val="21"/>
          <w:lang w:eastAsia="zh-CN"/>
        </w:rPr>
      </w:pPr>
      <w:r>
        <w:rPr>
          <w:rFonts w:hint="eastAsia" w:ascii="华文楷体" w:hAnsi="华文楷体" w:eastAsia="华文楷体" w:cs="华文楷体"/>
          <w:color w:val="0000FF"/>
          <w:sz w:val="21"/>
          <w:szCs w:val="21"/>
          <w:lang w:eastAsia="zh-CN"/>
        </w:rPr>
        <w:tab/>
      </w: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rPr>
      </w:pPr>
      <w:r>
        <w:rPr>
          <w:rFonts w:hint="eastAsia" w:ascii="华文楷体" w:hAnsi="华文楷体" w:eastAsia="华文楷体" w:cs="华文楷体"/>
          <w:color w:val="0000FF"/>
          <w:sz w:val="21"/>
          <w:szCs w:val="21"/>
        </w:rPr>
        <w:t>在十三届全国人大五次会议开幕会上，国务院总理李克强公布了2022年一揽子减税降费措施，预计全年退税减税约2.5万亿元。2022年将实施新的组合式税费支持政策，基本原则是坚持阶段性措施和制度性安排相结合，减税与退税并举。一方面，延续实施扶持制造业、小微企业和个体工商户的减税降费政策，并提高减免幅度、扩大适用范围。对小规模纳税人阶段性免征增值税。对小微企业年应纳税所得额100万元至300万元部分，再减半征收企业所得税。另一方面，综合考虑为企业提供现金流支持、促进消费投资、大力改进增值税留抵退税制度，今年对留抵税额实行大规模退税。重点支持制造业，全面解决制造业、科研和技术服务、生态环保、电力燃气、交通运输等行业留抵退税问题。增值税留抵退税力度显著加大，以有力提振市场信心。</w:t>
      </w:r>
    </w:p>
    <w:p>
      <w:pPr>
        <w:ind w:firstLine="630" w:firstLineChars="300"/>
        <w:rPr>
          <w:rFonts w:hint="eastAsia" w:ascii="华文楷体" w:hAnsi="华文楷体" w:eastAsia="华文楷体" w:cs="华文楷体"/>
          <w:color w:val="0000FF"/>
          <w:sz w:val="21"/>
          <w:szCs w:val="21"/>
        </w:rPr>
      </w:pPr>
    </w:p>
    <w:p>
      <w:pPr>
        <w:ind w:firstLine="630" w:firstLineChars="300"/>
        <w:rPr>
          <w:rFonts w:hint="eastAsia" w:ascii="华文楷体" w:hAnsi="华文楷体" w:eastAsia="华文楷体" w:cs="华文楷体"/>
          <w:color w:val="0000FF"/>
          <w:sz w:val="21"/>
          <w:szCs w:val="21"/>
          <w:lang w:val="en-US" w:eastAsia="zh-CN"/>
        </w:rPr>
      </w:pPr>
    </w:p>
    <w:sectPr>
      <w:pgSz w:w="11906" w:h="16838"/>
      <w:pgMar w:top="873" w:right="669" w:bottom="873" w:left="6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FDF8E"/>
    <w:multiLevelType w:val="singleLevel"/>
    <w:tmpl w:val="977FDF8E"/>
    <w:lvl w:ilvl="0" w:tentative="0">
      <w:start w:val="2"/>
      <w:numFmt w:val="decimal"/>
      <w:suff w:val="nothing"/>
      <w:lvlText w:val="（%1）"/>
      <w:lvlJc w:val="left"/>
      <w:pPr>
        <w:ind w:left="420" w:leftChars="0" w:firstLine="0" w:firstLineChars="0"/>
      </w:pPr>
    </w:lvl>
  </w:abstractNum>
  <w:abstractNum w:abstractNumId="1">
    <w:nsid w:val="9D7AEC24"/>
    <w:multiLevelType w:val="singleLevel"/>
    <w:tmpl w:val="9D7AEC24"/>
    <w:lvl w:ilvl="0" w:tentative="0">
      <w:start w:val="2"/>
      <w:numFmt w:val="chineseCounting"/>
      <w:suff w:val="nothing"/>
      <w:lvlText w:val="%1、"/>
      <w:lvlJc w:val="left"/>
      <w:rPr>
        <w:rFonts w:hint="eastAsia"/>
      </w:rPr>
    </w:lvl>
  </w:abstractNum>
  <w:abstractNum w:abstractNumId="2">
    <w:nsid w:val="A09FDE85"/>
    <w:multiLevelType w:val="singleLevel"/>
    <w:tmpl w:val="A09FDE85"/>
    <w:lvl w:ilvl="0" w:tentative="0">
      <w:start w:val="1"/>
      <w:numFmt w:val="upperLetter"/>
      <w:lvlText w:val="%1."/>
      <w:lvlJc w:val="left"/>
      <w:pPr>
        <w:tabs>
          <w:tab w:val="left" w:pos="312"/>
        </w:tabs>
      </w:pPr>
    </w:lvl>
  </w:abstractNum>
  <w:abstractNum w:abstractNumId="3">
    <w:nsid w:val="AB548CC4"/>
    <w:multiLevelType w:val="singleLevel"/>
    <w:tmpl w:val="AB548CC4"/>
    <w:lvl w:ilvl="0" w:tentative="0">
      <w:start w:val="1"/>
      <w:numFmt w:val="upperLetter"/>
      <w:lvlText w:val="%1."/>
      <w:lvlJc w:val="left"/>
      <w:pPr>
        <w:tabs>
          <w:tab w:val="left" w:pos="312"/>
        </w:tabs>
      </w:pPr>
    </w:lvl>
  </w:abstractNum>
  <w:abstractNum w:abstractNumId="4">
    <w:nsid w:val="DC9F18F7"/>
    <w:multiLevelType w:val="singleLevel"/>
    <w:tmpl w:val="DC9F18F7"/>
    <w:lvl w:ilvl="0" w:tentative="0">
      <w:start w:val="17"/>
      <w:numFmt w:val="decimal"/>
      <w:lvlText w:val="%1."/>
      <w:lvlJc w:val="left"/>
      <w:pPr>
        <w:tabs>
          <w:tab w:val="left" w:pos="312"/>
        </w:tabs>
      </w:pPr>
    </w:lvl>
  </w:abstractNum>
  <w:abstractNum w:abstractNumId="5">
    <w:nsid w:val="222209C9"/>
    <w:multiLevelType w:val="singleLevel"/>
    <w:tmpl w:val="222209C9"/>
    <w:lvl w:ilvl="0" w:tentative="0">
      <w:start w:val="1"/>
      <w:numFmt w:val="upperLetter"/>
      <w:lvlText w:val="%1."/>
      <w:lvlJc w:val="left"/>
      <w:pPr>
        <w:tabs>
          <w:tab w:val="left" w:pos="312"/>
        </w:tabs>
      </w:pPr>
    </w:lvl>
  </w:abstractNum>
  <w:abstractNum w:abstractNumId="6">
    <w:nsid w:val="4BD63486"/>
    <w:multiLevelType w:val="singleLevel"/>
    <w:tmpl w:val="4BD63486"/>
    <w:lvl w:ilvl="0" w:tentative="0">
      <w:start w:val="1"/>
      <w:numFmt w:val="decimal"/>
      <w:suff w:val="nothing"/>
      <w:lvlText w:val="（%1）"/>
      <w:lvlJc w:val="left"/>
      <w:pPr>
        <w:ind w:left="315" w:leftChars="0" w:firstLine="0" w:firstLineChars="0"/>
      </w:pPr>
    </w:lvl>
  </w:abstractNum>
  <w:abstractNum w:abstractNumId="7">
    <w:nsid w:val="67546044"/>
    <w:multiLevelType w:val="singleLevel"/>
    <w:tmpl w:val="67546044"/>
    <w:lvl w:ilvl="0" w:tentative="0">
      <w:start w:val="17"/>
      <w:numFmt w:val="decimal"/>
      <w:lvlText w:val="%1."/>
      <w:lvlJc w:val="left"/>
      <w:pPr>
        <w:tabs>
          <w:tab w:val="left" w:pos="312"/>
        </w:tabs>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A313B"/>
    <w:rsid w:val="010A0887"/>
    <w:rsid w:val="014B08FF"/>
    <w:rsid w:val="018F4C90"/>
    <w:rsid w:val="01C55767"/>
    <w:rsid w:val="01FB0577"/>
    <w:rsid w:val="025E4BAD"/>
    <w:rsid w:val="026D3223"/>
    <w:rsid w:val="03234368"/>
    <w:rsid w:val="03754247"/>
    <w:rsid w:val="03A86200"/>
    <w:rsid w:val="03F2212C"/>
    <w:rsid w:val="04417611"/>
    <w:rsid w:val="04520F1F"/>
    <w:rsid w:val="0487023A"/>
    <w:rsid w:val="04A71972"/>
    <w:rsid w:val="050A784F"/>
    <w:rsid w:val="05392906"/>
    <w:rsid w:val="05525550"/>
    <w:rsid w:val="05861B31"/>
    <w:rsid w:val="05BE0D9E"/>
    <w:rsid w:val="061915D1"/>
    <w:rsid w:val="06290446"/>
    <w:rsid w:val="064C6C5B"/>
    <w:rsid w:val="07133C6D"/>
    <w:rsid w:val="07372917"/>
    <w:rsid w:val="078E223F"/>
    <w:rsid w:val="07C84A57"/>
    <w:rsid w:val="082737A3"/>
    <w:rsid w:val="08404F36"/>
    <w:rsid w:val="0881423A"/>
    <w:rsid w:val="08AA60E1"/>
    <w:rsid w:val="08C276F9"/>
    <w:rsid w:val="092403B3"/>
    <w:rsid w:val="0988000E"/>
    <w:rsid w:val="09B33419"/>
    <w:rsid w:val="0A5359E5"/>
    <w:rsid w:val="0ABD3696"/>
    <w:rsid w:val="0B197C79"/>
    <w:rsid w:val="0B9A2DBC"/>
    <w:rsid w:val="0BF25413"/>
    <w:rsid w:val="0C0A4C8F"/>
    <w:rsid w:val="0C2E6AFC"/>
    <w:rsid w:val="0C4D7C98"/>
    <w:rsid w:val="0C51367D"/>
    <w:rsid w:val="0C655404"/>
    <w:rsid w:val="0C9C471D"/>
    <w:rsid w:val="0D7D4536"/>
    <w:rsid w:val="0E2C57DC"/>
    <w:rsid w:val="0E634231"/>
    <w:rsid w:val="0E8E1FE3"/>
    <w:rsid w:val="0ECC307F"/>
    <w:rsid w:val="0FE232D7"/>
    <w:rsid w:val="10042CED"/>
    <w:rsid w:val="10340C82"/>
    <w:rsid w:val="104771A9"/>
    <w:rsid w:val="10D874BD"/>
    <w:rsid w:val="10F13271"/>
    <w:rsid w:val="10FE3926"/>
    <w:rsid w:val="116A6418"/>
    <w:rsid w:val="12F157AA"/>
    <w:rsid w:val="133E2C43"/>
    <w:rsid w:val="1340403C"/>
    <w:rsid w:val="13794673"/>
    <w:rsid w:val="1443421F"/>
    <w:rsid w:val="15B666AE"/>
    <w:rsid w:val="163D4862"/>
    <w:rsid w:val="163F34B3"/>
    <w:rsid w:val="165B5670"/>
    <w:rsid w:val="16DA0094"/>
    <w:rsid w:val="174722BD"/>
    <w:rsid w:val="176D2840"/>
    <w:rsid w:val="17FF6273"/>
    <w:rsid w:val="187B771C"/>
    <w:rsid w:val="188B3FAB"/>
    <w:rsid w:val="189014A7"/>
    <w:rsid w:val="18BD20EF"/>
    <w:rsid w:val="18D85138"/>
    <w:rsid w:val="19DA4737"/>
    <w:rsid w:val="1A870F73"/>
    <w:rsid w:val="1A872550"/>
    <w:rsid w:val="1ABF62A8"/>
    <w:rsid w:val="1AC9404C"/>
    <w:rsid w:val="1AFC5031"/>
    <w:rsid w:val="1BB434A9"/>
    <w:rsid w:val="1BC534F8"/>
    <w:rsid w:val="1D870ED9"/>
    <w:rsid w:val="1DB44815"/>
    <w:rsid w:val="1DC85200"/>
    <w:rsid w:val="1DD0260F"/>
    <w:rsid w:val="1E020870"/>
    <w:rsid w:val="1E21159D"/>
    <w:rsid w:val="1E7D035A"/>
    <w:rsid w:val="1EA6169C"/>
    <w:rsid w:val="1EFF124F"/>
    <w:rsid w:val="1FBB33C8"/>
    <w:rsid w:val="1FCC0C35"/>
    <w:rsid w:val="1FF055E3"/>
    <w:rsid w:val="201C3240"/>
    <w:rsid w:val="20417810"/>
    <w:rsid w:val="21611D4D"/>
    <w:rsid w:val="21626EDF"/>
    <w:rsid w:val="21A46224"/>
    <w:rsid w:val="22161544"/>
    <w:rsid w:val="22673393"/>
    <w:rsid w:val="22D461E6"/>
    <w:rsid w:val="22EF423F"/>
    <w:rsid w:val="23D700A4"/>
    <w:rsid w:val="24576A08"/>
    <w:rsid w:val="24B00409"/>
    <w:rsid w:val="25142571"/>
    <w:rsid w:val="25643BBA"/>
    <w:rsid w:val="25E66CC5"/>
    <w:rsid w:val="26031625"/>
    <w:rsid w:val="261750D0"/>
    <w:rsid w:val="264E0D1A"/>
    <w:rsid w:val="27427F2B"/>
    <w:rsid w:val="27936CC4"/>
    <w:rsid w:val="29056E08"/>
    <w:rsid w:val="29624FDD"/>
    <w:rsid w:val="29A72A92"/>
    <w:rsid w:val="29CA0B2E"/>
    <w:rsid w:val="2A012540"/>
    <w:rsid w:val="2A573B43"/>
    <w:rsid w:val="2B4C4782"/>
    <w:rsid w:val="2BCF1FA9"/>
    <w:rsid w:val="2BEB6DE3"/>
    <w:rsid w:val="2CC678B1"/>
    <w:rsid w:val="2DE77362"/>
    <w:rsid w:val="2E033B70"/>
    <w:rsid w:val="2E8B3A37"/>
    <w:rsid w:val="2EDC03C7"/>
    <w:rsid w:val="2EEA7016"/>
    <w:rsid w:val="3098505F"/>
    <w:rsid w:val="312608BD"/>
    <w:rsid w:val="312A57B3"/>
    <w:rsid w:val="316438A0"/>
    <w:rsid w:val="32240245"/>
    <w:rsid w:val="32546D64"/>
    <w:rsid w:val="327C2D11"/>
    <w:rsid w:val="3290729D"/>
    <w:rsid w:val="335D5223"/>
    <w:rsid w:val="33AB4C8B"/>
    <w:rsid w:val="33B40937"/>
    <w:rsid w:val="33EC118F"/>
    <w:rsid w:val="34160775"/>
    <w:rsid w:val="341614FD"/>
    <w:rsid w:val="34455B47"/>
    <w:rsid w:val="350F20BF"/>
    <w:rsid w:val="354E2190"/>
    <w:rsid w:val="358A52C8"/>
    <w:rsid w:val="35B244CD"/>
    <w:rsid w:val="35C05441"/>
    <w:rsid w:val="35F5085E"/>
    <w:rsid w:val="365460ED"/>
    <w:rsid w:val="365F1A51"/>
    <w:rsid w:val="3666044B"/>
    <w:rsid w:val="36DB5CA6"/>
    <w:rsid w:val="36E92171"/>
    <w:rsid w:val="37166499"/>
    <w:rsid w:val="37183402"/>
    <w:rsid w:val="37B00F4D"/>
    <w:rsid w:val="37BE182B"/>
    <w:rsid w:val="37E17833"/>
    <w:rsid w:val="37F4655E"/>
    <w:rsid w:val="382133BB"/>
    <w:rsid w:val="384B3FAE"/>
    <w:rsid w:val="384C229E"/>
    <w:rsid w:val="391A1DDF"/>
    <w:rsid w:val="395A7472"/>
    <w:rsid w:val="395E3DBA"/>
    <w:rsid w:val="39693071"/>
    <w:rsid w:val="397C1F04"/>
    <w:rsid w:val="39BC3895"/>
    <w:rsid w:val="3A80103E"/>
    <w:rsid w:val="3B224115"/>
    <w:rsid w:val="3B40257B"/>
    <w:rsid w:val="3BFC2946"/>
    <w:rsid w:val="3CA20261"/>
    <w:rsid w:val="3CC65551"/>
    <w:rsid w:val="3D0F04C0"/>
    <w:rsid w:val="3DC34BED"/>
    <w:rsid w:val="3E206803"/>
    <w:rsid w:val="3E294998"/>
    <w:rsid w:val="3E5717B7"/>
    <w:rsid w:val="3F325181"/>
    <w:rsid w:val="3F894E00"/>
    <w:rsid w:val="3FDB6D16"/>
    <w:rsid w:val="3FFC6E1D"/>
    <w:rsid w:val="4025169F"/>
    <w:rsid w:val="403A3A3D"/>
    <w:rsid w:val="40C721F5"/>
    <w:rsid w:val="4110016F"/>
    <w:rsid w:val="42B75819"/>
    <w:rsid w:val="42F06635"/>
    <w:rsid w:val="430C6B27"/>
    <w:rsid w:val="435F79D0"/>
    <w:rsid w:val="438A6A89"/>
    <w:rsid w:val="43B91888"/>
    <w:rsid w:val="43C36E89"/>
    <w:rsid w:val="43EC1A2D"/>
    <w:rsid w:val="44C304A5"/>
    <w:rsid w:val="457277D5"/>
    <w:rsid w:val="4573635E"/>
    <w:rsid w:val="45917994"/>
    <w:rsid w:val="460A3EB2"/>
    <w:rsid w:val="46EF3FEE"/>
    <w:rsid w:val="46F1614B"/>
    <w:rsid w:val="4792415F"/>
    <w:rsid w:val="48382F58"/>
    <w:rsid w:val="48D603FC"/>
    <w:rsid w:val="48F71937"/>
    <w:rsid w:val="49092D04"/>
    <w:rsid w:val="49195B1E"/>
    <w:rsid w:val="49C425C9"/>
    <w:rsid w:val="49EB2B3B"/>
    <w:rsid w:val="4A173F16"/>
    <w:rsid w:val="4A264C7E"/>
    <w:rsid w:val="4A66399E"/>
    <w:rsid w:val="4AB06FAF"/>
    <w:rsid w:val="4ABE5BDC"/>
    <w:rsid w:val="4ADC36C2"/>
    <w:rsid w:val="4B637002"/>
    <w:rsid w:val="4BA32DDE"/>
    <w:rsid w:val="4BFC429C"/>
    <w:rsid w:val="4C0B0CD5"/>
    <w:rsid w:val="4C253624"/>
    <w:rsid w:val="4C3D2FDE"/>
    <w:rsid w:val="4C96024D"/>
    <w:rsid w:val="4CCD6A38"/>
    <w:rsid w:val="4D5763B7"/>
    <w:rsid w:val="4DD1086D"/>
    <w:rsid w:val="4E582E6B"/>
    <w:rsid w:val="4E6C572C"/>
    <w:rsid w:val="4E79115D"/>
    <w:rsid w:val="4F025EB9"/>
    <w:rsid w:val="4F7C5E20"/>
    <w:rsid w:val="50587BE1"/>
    <w:rsid w:val="50E208CC"/>
    <w:rsid w:val="50F419E6"/>
    <w:rsid w:val="511B692C"/>
    <w:rsid w:val="51B859B9"/>
    <w:rsid w:val="51BC49DA"/>
    <w:rsid w:val="52620A80"/>
    <w:rsid w:val="5268443A"/>
    <w:rsid w:val="52C35B14"/>
    <w:rsid w:val="52E63546"/>
    <w:rsid w:val="545069EA"/>
    <w:rsid w:val="547B1796"/>
    <w:rsid w:val="54AF7DA4"/>
    <w:rsid w:val="54BF3588"/>
    <w:rsid w:val="54F32863"/>
    <w:rsid w:val="551D5F9C"/>
    <w:rsid w:val="554904F0"/>
    <w:rsid w:val="558753B6"/>
    <w:rsid w:val="56466E9F"/>
    <w:rsid w:val="56486AC1"/>
    <w:rsid w:val="57486147"/>
    <w:rsid w:val="57692599"/>
    <w:rsid w:val="578A10D6"/>
    <w:rsid w:val="58095CA4"/>
    <w:rsid w:val="58197E1A"/>
    <w:rsid w:val="58602168"/>
    <w:rsid w:val="58740A66"/>
    <w:rsid w:val="589A727B"/>
    <w:rsid w:val="58AF4376"/>
    <w:rsid w:val="596E1375"/>
    <w:rsid w:val="59E7658C"/>
    <w:rsid w:val="5A5836E3"/>
    <w:rsid w:val="5B0D5B2F"/>
    <w:rsid w:val="5BA118C1"/>
    <w:rsid w:val="5CB0535B"/>
    <w:rsid w:val="5CE35C90"/>
    <w:rsid w:val="5D2B49E2"/>
    <w:rsid w:val="5D3A1F82"/>
    <w:rsid w:val="5DBF0F35"/>
    <w:rsid w:val="5DC854D0"/>
    <w:rsid w:val="5E0C65C1"/>
    <w:rsid w:val="5E402241"/>
    <w:rsid w:val="5E4C3CEF"/>
    <w:rsid w:val="5FB870B3"/>
    <w:rsid w:val="60502867"/>
    <w:rsid w:val="60610138"/>
    <w:rsid w:val="60A44BBC"/>
    <w:rsid w:val="60CF363C"/>
    <w:rsid w:val="612F441F"/>
    <w:rsid w:val="61307BAE"/>
    <w:rsid w:val="61BD221B"/>
    <w:rsid w:val="62183C95"/>
    <w:rsid w:val="62194055"/>
    <w:rsid w:val="627E6257"/>
    <w:rsid w:val="62CF7BBD"/>
    <w:rsid w:val="63631195"/>
    <w:rsid w:val="64A04F24"/>
    <w:rsid w:val="64B02DA1"/>
    <w:rsid w:val="64F65D09"/>
    <w:rsid w:val="65F540F7"/>
    <w:rsid w:val="672506F4"/>
    <w:rsid w:val="6727446C"/>
    <w:rsid w:val="67B37FB5"/>
    <w:rsid w:val="67D53EC8"/>
    <w:rsid w:val="67E265E5"/>
    <w:rsid w:val="6809591F"/>
    <w:rsid w:val="682E1B3E"/>
    <w:rsid w:val="6856235B"/>
    <w:rsid w:val="68C74DAE"/>
    <w:rsid w:val="691C54AA"/>
    <w:rsid w:val="6945084C"/>
    <w:rsid w:val="694F7CAA"/>
    <w:rsid w:val="69620250"/>
    <w:rsid w:val="69690D6B"/>
    <w:rsid w:val="69D347AD"/>
    <w:rsid w:val="6A075A18"/>
    <w:rsid w:val="6A5120AF"/>
    <w:rsid w:val="6A663EF0"/>
    <w:rsid w:val="6B117AD9"/>
    <w:rsid w:val="6B361121"/>
    <w:rsid w:val="6B406096"/>
    <w:rsid w:val="6B5C6FEE"/>
    <w:rsid w:val="6B800CF3"/>
    <w:rsid w:val="6B8E0D0D"/>
    <w:rsid w:val="6BB81B36"/>
    <w:rsid w:val="6CE63CE7"/>
    <w:rsid w:val="6CEB1A97"/>
    <w:rsid w:val="6D6B0882"/>
    <w:rsid w:val="6DC8432A"/>
    <w:rsid w:val="6E717E07"/>
    <w:rsid w:val="6E872B7F"/>
    <w:rsid w:val="6F8B1310"/>
    <w:rsid w:val="708E730A"/>
    <w:rsid w:val="708F0BB5"/>
    <w:rsid w:val="711A32FB"/>
    <w:rsid w:val="71445EE6"/>
    <w:rsid w:val="72323249"/>
    <w:rsid w:val="72B03544"/>
    <w:rsid w:val="736237DA"/>
    <w:rsid w:val="73B447C2"/>
    <w:rsid w:val="7428461C"/>
    <w:rsid w:val="74695916"/>
    <w:rsid w:val="74842F20"/>
    <w:rsid w:val="74AA45A1"/>
    <w:rsid w:val="752673EF"/>
    <w:rsid w:val="75343457"/>
    <w:rsid w:val="754A6415"/>
    <w:rsid w:val="75647A72"/>
    <w:rsid w:val="758C7110"/>
    <w:rsid w:val="75DA5CD8"/>
    <w:rsid w:val="76AF65F5"/>
    <w:rsid w:val="76E75A3A"/>
    <w:rsid w:val="76FC632E"/>
    <w:rsid w:val="77470212"/>
    <w:rsid w:val="77A57CD5"/>
    <w:rsid w:val="77D71596"/>
    <w:rsid w:val="78080A1E"/>
    <w:rsid w:val="78C81F12"/>
    <w:rsid w:val="793A1DDD"/>
    <w:rsid w:val="79984D55"/>
    <w:rsid w:val="79AC12ED"/>
    <w:rsid w:val="7ABD2CC5"/>
    <w:rsid w:val="7B2F4C29"/>
    <w:rsid w:val="7B5E00B2"/>
    <w:rsid w:val="7BA45C33"/>
    <w:rsid w:val="7BB120FE"/>
    <w:rsid w:val="7C851390"/>
    <w:rsid w:val="7D3A4BA0"/>
    <w:rsid w:val="7DA1159E"/>
    <w:rsid w:val="7ECB3117"/>
    <w:rsid w:val="7EE203E9"/>
    <w:rsid w:val="7F961D37"/>
    <w:rsid w:val="7FD96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2021-12-17T03:00:00Z</dcterms:created>
  <dc:creator>DELL</dc:creator>
  <cp:lastModifiedBy>生活 ！！熊熊</cp:lastModifiedBy>
  <cp:lastPrinted>2022-03-10T09:44:00Z</cp:lastPrinted>
  <dcterms:modified xsi:type="dcterms:W3CDTF">2022-03-10T13:33:15Z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77DE14400F174D9888B7EED5CB374455</vt:lpwstr>
  </property>
</Properties>
</file>