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8"/>
          <w:lang w:eastAsia="zh-CN"/>
        </w:rPr>
      </w:pPr>
      <w:r>
        <w:rPr>
          <w:rFonts w:hint="eastAsia" w:ascii="宋体" w:hAnsi="宋体" w:eastAsia="宋体" w:cs="宋体"/>
          <w:b/>
          <w:bCs/>
          <w:sz w:val="40"/>
          <w:szCs w:val="48"/>
          <w:lang w:eastAsia="zh-CN"/>
        </w:rPr>
        <w:t>参考答案</w:t>
      </w:r>
    </w:p>
    <w:p>
      <w:pPr>
        <w:jc w:val="both"/>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 xml:space="preserve">1-5 ACCAD    6-10 DCDAD  </w:t>
      </w:r>
      <w:r>
        <w:rPr>
          <w:rFonts w:hint="eastAsia" w:ascii="宋体" w:hAnsi="宋体" w:eastAsia="宋体" w:cs="宋体"/>
          <w:b w:val="0"/>
          <w:bCs w:val="0"/>
          <w:sz w:val="24"/>
          <w:szCs w:val="32"/>
          <w:lang w:val="en-US" w:eastAsia="zh-CN"/>
        </w:rPr>
        <w:tab/>
        <w:t>11-15 DABCB</w:t>
      </w:r>
      <w:r>
        <w:rPr>
          <w:rFonts w:hint="eastAsia" w:ascii="宋体" w:hAnsi="宋体" w:eastAsia="宋体" w:cs="宋体"/>
          <w:b w:val="0"/>
          <w:bCs w:val="0"/>
          <w:sz w:val="24"/>
          <w:szCs w:val="32"/>
          <w:lang w:val="en-US" w:eastAsia="zh-CN"/>
        </w:rPr>
        <w:tab/>
        <w:t/>
      </w:r>
      <w:r>
        <w:rPr>
          <w:rFonts w:hint="eastAsia" w:ascii="宋体" w:hAnsi="宋体" w:eastAsia="宋体" w:cs="宋体"/>
          <w:b w:val="0"/>
          <w:bCs w:val="0"/>
          <w:sz w:val="24"/>
          <w:szCs w:val="32"/>
          <w:lang w:val="en-US" w:eastAsia="zh-CN"/>
        </w:rPr>
        <w:tab/>
      </w:r>
      <w:bookmarkStart w:id="0" w:name="_GoBack"/>
      <w:bookmarkEnd w:id="0"/>
      <w:r>
        <w:rPr>
          <w:rFonts w:hint="eastAsia" w:ascii="宋体" w:hAnsi="宋体" w:eastAsia="宋体" w:cs="宋体"/>
          <w:b w:val="0"/>
          <w:bCs w:val="0"/>
          <w:sz w:val="24"/>
          <w:szCs w:val="32"/>
          <w:lang w:val="en-US" w:eastAsia="zh-CN"/>
        </w:rPr>
        <w:t>16  B</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17.（1）①中国共产党是中国工人阶级的先锋队，同时是中国人民和中华民族的先锋队；②全心全意为人民服务是党的根本宗旨。③我国是人民民主专政的社会主义国家，国家的一切权力属于人民。④在当代中国，国家利益与人民利益是高度统一的。</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2）①坚持中国共产党的领导；②坚持民族区域自治制度；③坚持民族平等、民族团结和各民族共同繁荣的原则；④实施西部大开发战略，促进区域协调发展；⑤凝聚中国力量；⑥公民履行了维护国家统一和全国各民族团结的义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（3）①以爱国主义为核心的民族精神和以改革创新为核心的时代精神；</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②主题班会、知识竞赛、歌咏比赛等；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③参观革命纪念馆、听抗美援朝英雄讲红色故事、到社区宣传党史等。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18.①人大代表认真调研、人大积极回应社会关切体现了人民当家作主是社会主义民主政治的本质特征。</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②实地调研、广泛听取各方意见体现了我国社会主义民主是维护人民根本利益的最广泛、最真实、最管用的民主。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③向全社会公开征求意见体现了民主决策是保障人民利益得到充分实现的有效方式。</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④广泛征求意见、集中民智等体现了协商民主是我国社会主义民主地特有形式和独特优势。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19.①这种模式是一条绿色、循环、低碳发展之路，该模式有利于促进乡村生态环境改善，实现人与自然和谐共生。</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②这种模式将绿色生态贯穿发展过程，以绿色惠民，有利于激发人民群众创造的积极性。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③这种模式是“绿水青山就是金山银山”理念的生动实践，有利于实现乡村地区经济的可持续发展。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4"/>
          <w:szCs w:val="32"/>
          <w:lang w:val="en-US" w:eastAsia="zh-CN"/>
        </w:rPr>
      </w:pPr>
      <w:r>
        <w:rPr>
          <w:rFonts w:hint="eastAsia" w:ascii="宋体" w:hAnsi="宋体" w:eastAsia="宋体" w:cs="宋体"/>
          <w:b w:val="0"/>
          <w:bCs w:val="0"/>
          <w:sz w:val="24"/>
          <w:szCs w:val="32"/>
          <w:lang w:val="en-US" w:eastAsia="zh-CN"/>
        </w:rPr>
        <w:t>④这种模式探索的绿色发展模式有利于推动乡村发展方式转型，实现经济高质量发展。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lOWM1YWQ2MjM0OTYzZDJjYTA5NTQ0ZDVkN2M1ZTgifQ=="/>
  </w:docVars>
  <w:rsids>
    <w:rsidRoot w:val="3C466331"/>
    <w:rsid w:val="3C4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2023-03-10T10:24:00Z</dcterms:created>
  <dc:creator>admin</dc:creator>
  <cp:lastModifiedBy>admin</cp:lastModifiedBy>
  <dcterms:modified xsi:type="dcterms:W3CDTF">2023-03-10T10:42:44Z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CB5C5F0191CE40AD88EE342ABB65FDED</vt:lpwstr>
  </property>
</Properties>
</file>