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360" w:lineRule="auto"/>
        <w:jc w:val="left"/>
        <w:textAlignment w:val="center"/>
        <w:rPr>
          <w:rFonts w:hint="eastAsia"/>
          <w:lang w:val="en-US" w:eastAsia="zh-CN"/>
        </w:rPr>
      </w:pPr>
      <w:r>
        <w:rPr>
          <w:rFonts w:hint="eastAsia"/>
          <w:lang w:val="en-US" w:eastAsia="zh-CN"/>
        </w:rPr>
        <w:t>1.（原创）2023年3月13日，中华人民共和国第十四届全国人民代表大会第一次会议通过《全国人民代表大会关于修改&lt;中华人民共和国立法法&gt;的决定》，自2023年3月15日起施行。下列认识正确的是（    ）</w:t>
      </w:r>
    </w:p>
    <w:p>
      <w:pPr>
        <w:shd w:val="clear" w:color="auto" w:fill="auto"/>
        <w:spacing w:line="360" w:lineRule="auto"/>
        <w:jc w:val="left"/>
        <w:textAlignment w:val="center"/>
        <w:rPr>
          <w:rFonts w:hint="eastAsia"/>
          <w:lang w:val="en-US" w:eastAsia="zh-CN"/>
        </w:rPr>
      </w:pPr>
      <w:r>
        <w:rPr>
          <w:rFonts w:hint="eastAsia"/>
          <w:lang w:val="en-US" w:eastAsia="zh-CN"/>
        </w:rPr>
        <w:t>①全国人大依法行使立法权</w:t>
      </w:r>
    </w:p>
    <w:p>
      <w:pPr>
        <w:shd w:val="clear" w:color="auto" w:fill="auto"/>
        <w:spacing w:line="360" w:lineRule="auto"/>
        <w:jc w:val="left"/>
        <w:textAlignment w:val="center"/>
        <w:rPr>
          <w:rFonts w:hint="eastAsia"/>
          <w:lang w:val="en-US" w:eastAsia="zh-CN"/>
        </w:rPr>
      </w:pPr>
      <w:r>
        <w:rPr>
          <w:rFonts w:hint="eastAsia"/>
          <w:lang w:val="en-US" w:eastAsia="zh-CN"/>
        </w:rPr>
        <w:t>②《立法法》的修改有利于规范立法行为，与公民利益无关</w:t>
      </w:r>
    </w:p>
    <w:p>
      <w:pPr>
        <w:shd w:val="clear" w:color="auto" w:fill="auto"/>
        <w:spacing w:line="360" w:lineRule="auto"/>
        <w:jc w:val="left"/>
        <w:textAlignment w:val="center"/>
        <w:rPr>
          <w:rFonts w:hint="default"/>
          <w:lang w:val="en-US" w:eastAsia="zh-CN"/>
        </w:rPr>
      </w:pPr>
      <w:r>
        <w:rPr>
          <w:rFonts w:hint="eastAsia"/>
          <w:lang w:val="en-US" w:eastAsia="zh-CN"/>
        </w:rPr>
        <w:t>③《立法法》修订有利于建设法治国家</w:t>
      </w:r>
    </w:p>
    <w:p>
      <w:pPr>
        <w:shd w:val="clear" w:color="auto" w:fill="auto"/>
        <w:spacing w:line="360" w:lineRule="auto"/>
        <w:jc w:val="left"/>
        <w:textAlignment w:val="center"/>
        <w:rPr>
          <w:rFonts w:hint="eastAsia"/>
          <w:lang w:val="en-US" w:eastAsia="zh-CN"/>
        </w:rPr>
      </w:pPr>
      <w:r>
        <w:rPr>
          <w:rFonts w:hint="eastAsia"/>
          <w:lang w:val="en-US" w:eastAsia="zh-CN"/>
        </w:rPr>
        <w:t>④《立法法》是其他法律的立法基础和立法依据</w:t>
      </w:r>
    </w:p>
    <w:p>
      <w:pPr>
        <w:shd w:val="clear" w:color="auto" w:fill="auto"/>
        <w:spacing w:line="360" w:lineRule="auto"/>
        <w:jc w:val="left"/>
        <w:textAlignment w:val="center"/>
        <w:rPr>
          <w:rFonts w:hint="eastAsia"/>
          <w:lang w:val="en-US" w:eastAsia="zh-CN"/>
        </w:rPr>
      </w:pPr>
      <w:r>
        <w:rPr>
          <w:rFonts w:hint="eastAsia"/>
          <w:lang w:val="en-US" w:eastAsia="zh-CN"/>
        </w:rPr>
        <w:t xml:space="preserve">①②     B.①③     </w:t>
      </w:r>
      <w:r>
        <w:rPr>
          <w:rFonts w:hint="eastAsia"/>
          <w:lang w:val="en-US" w:eastAsia="zh-CN"/>
        </w:rPr>
        <w:tab/>
      </w:r>
      <w:r>
        <w:rPr>
          <w:rFonts w:hint="eastAsia"/>
          <w:lang w:val="en-US" w:eastAsia="zh-CN"/>
        </w:rPr>
        <w:t>C.②④     D.③④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2.（原创）2023年3月10日上午，全票当选中华人民共和国主席、中华人民共和国中央军事委员会主席的习近平钟书记，左手扶按宪法，右手举拳宣读誓词。对此下列说法正确的是（    ）</w:t>
      </w:r>
    </w:p>
    <w:p>
      <w:pPr>
        <w:shd w:val="clear" w:color="auto" w:fill="auto"/>
        <w:spacing w:line="360" w:lineRule="auto"/>
        <w:jc w:val="left"/>
        <w:textAlignment w:val="center"/>
        <w:rPr>
          <w:rFonts w:hint="default"/>
          <w:lang w:val="en-US" w:eastAsia="zh-CN"/>
        </w:rPr>
      </w:pPr>
      <w:r>
        <w:rPr>
          <w:rFonts w:hint="eastAsia"/>
          <w:lang w:val="en-US" w:eastAsia="zh-CN"/>
        </w:rPr>
        <w:t>①能更好地培育宪法意识</w:t>
      </w:r>
    </w:p>
    <w:p>
      <w:pPr>
        <w:shd w:val="clear" w:color="auto" w:fill="auto"/>
        <w:spacing w:line="360" w:lineRule="auto"/>
        <w:jc w:val="left"/>
        <w:textAlignment w:val="center"/>
        <w:rPr>
          <w:rFonts w:hint="eastAsia"/>
          <w:lang w:val="en-US" w:eastAsia="zh-CN"/>
        </w:rPr>
      </w:pPr>
      <w:r>
        <w:rPr>
          <w:rFonts w:hint="eastAsia"/>
          <w:lang w:val="en-US" w:eastAsia="zh-CN"/>
        </w:rPr>
        <w:t>②是法治进步的重要标志</w:t>
      </w:r>
    </w:p>
    <w:p>
      <w:pPr>
        <w:shd w:val="clear" w:color="auto" w:fill="auto"/>
        <w:spacing w:line="360" w:lineRule="auto"/>
        <w:jc w:val="left"/>
        <w:textAlignment w:val="center"/>
        <w:rPr>
          <w:rFonts w:hint="eastAsia"/>
          <w:lang w:val="en-US" w:eastAsia="zh-CN"/>
        </w:rPr>
      </w:pPr>
      <w:r>
        <w:rPr>
          <w:rFonts w:hint="eastAsia"/>
          <w:lang w:val="en-US" w:eastAsia="zh-CN"/>
        </w:rPr>
        <w:t>③表明人人崇尚法治精神</w:t>
      </w:r>
    </w:p>
    <w:p>
      <w:pPr>
        <w:shd w:val="clear" w:color="auto" w:fill="auto"/>
        <w:spacing w:line="360" w:lineRule="auto"/>
        <w:jc w:val="left"/>
        <w:textAlignment w:val="center"/>
        <w:rPr>
          <w:rFonts w:hint="eastAsia"/>
          <w:lang w:val="en-US" w:eastAsia="zh-CN"/>
        </w:rPr>
      </w:pPr>
      <w:r>
        <w:rPr>
          <w:rFonts w:hint="eastAsia"/>
          <w:lang w:val="en-US" w:eastAsia="zh-CN"/>
        </w:rPr>
        <w:t>④有利于彰显宪法的权威</w:t>
      </w:r>
    </w:p>
    <w:p>
      <w:pPr>
        <w:shd w:val="clear" w:color="auto" w:fill="auto"/>
        <w:spacing w:line="360" w:lineRule="auto"/>
        <w:jc w:val="left"/>
        <w:textAlignment w:val="center"/>
        <w:rPr>
          <w:rFonts w:hint="eastAsia"/>
          <w:lang w:val="en-US" w:eastAsia="zh-CN"/>
        </w:rPr>
      </w:pPr>
      <w:r>
        <w:rPr>
          <w:rFonts w:hint="eastAsia"/>
          <w:lang w:val="en-US" w:eastAsia="zh-CN"/>
        </w:rPr>
        <w:t>①②③     B.①②④     C.①③④     D.②③④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3.（原创）网络视频的点击量反应了当前人们普遍关注的热点问题，既是社会的进步，也存在质量参差不齐、监管对象和方法尚未完善等亟待加强和改善的方面。对此，张金英委员建议从定义、审核、监管等方面进一步加大对网络微短剧视频规范管理。发挥网络视频的积极作用，需要（    ）</w:t>
      </w:r>
    </w:p>
    <w:p>
      <w:pPr>
        <w:shd w:val="clear" w:color="auto" w:fill="auto"/>
        <w:spacing w:line="360" w:lineRule="auto"/>
        <w:jc w:val="left"/>
        <w:textAlignment w:val="center"/>
        <w:rPr>
          <w:rFonts w:hint="eastAsia"/>
          <w:lang w:val="en-US" w:eastAsia="zh-CN"/>
        </w:rPr>
      </w:pPr>
      <w:r>
        <w:rPr>
          <w:rFonts w:hint="eastAsia"/>
          <w:lang w:val="en-US" w:eastAsia="zh-CN"/>
        </w:rPr>
        <w:t>①创新规则，完善规则，促进社会和谐</w:t>
      </w:r>
    </w:p>
    <w:p>
      <w:pPr>
        <w:shd w:val="clear" w:color="auto" w:fill="auto"/>
        <w:spacing w:line="360" w:lineRule="auto"/>
        <w:jc w:val="left"/>
        <w:textAlignment w:val="center"/>
        <w:rPr>
          <w:rFonts w:hint="eastAsia"/>
          <w:lang w:val="en-US" w:eastAsia="zh-CN"/>
        </w:rPr>
      </w:pPr>
      <w:r>
        <w:rPr>
          <w:rFonts w:hint="eastAsia"/>
          <w:lang w:val="en-US" w:eastAsia="zh-CN"/>
        </w:rPr>
        <w:t>②遵守规则，有序参与，兼顾各方利益</w:t>
      </w:r>
    </w:p>
    <w:p>
      <w:pPr>
        <w:shd w:val="clear" w:color="auto" w:fill="auto"/>
        <w:spacing w:line="360" w:lineRule="auto"/>
        <w:jc w:val="left"/>
        <w:textAlignment w:val="center"/>
        <w:rPr>
          <w:rFonts w:hint="eastAsia"/>
          <w:lang w:val="en-US" w:eastAsia="zh-CN"/>
        </w:rPr>
      </w:pPr>
      <w:r>
        <w:rPr>
          <w:rFonts w:hint="eastAsia"/>
          <w:lang w:val="en-US" w:eastAsia="zh-CN"/>
        </w:rPr>
        <w:t>③牺牲秩序，减低标准，保住娱乐方式</w:t>
      </w:r>
    </w:p>
    <w:p>
      <w:pPr>
        <w:shd w:val="clear" w:color="auto" w:fill="auto"/>
        <w:spacing w:line="360" w:lineRule="auto"/>
        <w:jc w:val="left"/>
        <w:textAlignment w:val="center"/>
        <w:rPr>
          <w:rFonts w:hint="default"/>
          <w:lang w:val="en-US" w:eastAsia="zh-CN"/>
        </w:rPr>
      </w:pPr>
      <w:r>
        <w:rPr>
          <w:rFonts w:hint="eastAsia"/>
          <w:lang w:val="en-US" w:eastAsia="zh-CN"/>
        </w:rPr>
        <w:t>④保证质量，遵守规则，激发创作活力</w:t>
      </w:r>
    </w:p>
    <w:p>
      <w:pPr>
        <w:shd w:val="clear" w:color="auto" w:fill="auto"/>
        <w:spacing w:line="360" w:lineRule="auto"/>
        <w:jc w:val="left"/>
        <w:textAlignment w:val="center"/>
        <w:rPr>
          <w:rFonts w:hint="default"/>
          <w:lang w:val="en-US" w:eastAsia="zh-CN"/>
        </w:rPr>
      </w:pPr>
      <w:r>
        <w:rPr>
          <w:rFonts w:hint="eastAsia"/>
          <w:lang w:val="en-US" w:eastAsia="zh-CN"/>
        </w:rPr>
        <w:t>A.①②③      B.①②④      C.①③④      D.②③④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4.（原创）由四川省成都市市场监督管理局发布的“你点我查”系列短视频中，工作人员化身“督查哥”，“突袭”餐厅后厨、奶茶店、农贸市场……进行食品安全检查，对存在问题的营业场所当场要求其整改。最令人耳目一新的是，“督哥”去哪检查，完全由网友说了算。工作人员（     ）</w:t>
      </w:r>
    </w:p>
    <w:p>
      <w:pPr>
        <w:shd w:val="clear" w:color="auto" w:fill="auto"/>
        <w:spacing w:line="360" w:lineRule="auto"/>
        <w:jc w:val="left"/>
        <w:textAlignment w:val="center"/>
        <w:rPr>
          <w:rFonts w:hint="eastAsia"/>
          <w:lang w:val="en-US" w:eastAsia="zh-CN"/>
        </w:rPr>
      </w:pPr>
      <w:r>
        <w:rPr>
          <w:rFonts w:hint="eastAsia"/>
          <w:lang w:val="en-US" w:eastAsia="zh-CN"/>
        </w:rPr>
        <w:t>①生动地践行了法定职责</w:t>
      </w:r>
    </w:p>
    <w:p>
      <w:pPr>
        <w:shd w:val="clear" w:color="auto" w:fill="auto"/>
        <w:spacing w:line="360" w:lineRule="auto"/>
        <w:jc w:val="left"/>
        <w:textAlignment w:val="center"/>
        <w:rPr>
          <w:rFonts w:hint="eastAsia"/>
          <w:lang w:val="en-US" w:eastAsia="zh-CN"/>
        </w:rPr>
      </w:pPr>
      <w:r>
        <w:rPr>
          <w:rFonts w:hint="eastAsia"/>
          <w:lang w:val="en-US" w:eastAsia="zh-CN"/>
        </w:rPr>
        <w:t>②没有按照法律规定独立行使职权</w:t>
      </w:r>
    </w:p>
    <w:p>
      <w:pPr>
        <w:shd w:val="clear" w:color="auto" w:fill="auto"/>
        <w:spacing w:line="360" w:lineRule="auto"/>
        <w:jc w:val="left"/>
        <w:textAlignment w:val="center"/>
        <w:rPr>
          <w:rFonts w:hint="default"/>
          <w:lang w:val="en-US" w:eastAsia="zh-CN"/>
        </w:rPr>
      </w:pPr>
      <w:r>
        <w:rPr>
          <w:rFonts w:hint="eastAsia"/>
          <w:lang w:val="en-US" w:eastAsia="zh-CN"/>
        </w:rPr>
        <w:t>③是独立行使监察权的表现</w:t>
      </w:r>
    </w:p>
    <w:p>
      <w:pPr>
        <w:shd w:val="clear" w:color="auto" w:fill="auto"/>
        <w:spacing w:line="360" w:lineRule="auto"/>
        <w:jc w:val="left"/>
        <w:textAlignment w:val="center"/>
        <w:rPr>
          <w:rFonts w:hint="eastAsia"/>
          <w:lang w:val="en-US" w:eastAsia="zh-CN"/>
        </w:rPr>
      </w:pPr>
      <w:r>
        <w:rPr>
          <w:rFonts w:hint="eastAsia"/>
          <w:lang w:val="en-US" w:eastAsia="zh-CN"/>
        </w:rPr>
        <w:t>④拉进与群众距离，有利于让群众诉求第一时间送达并得以解决</w:t>
      </w:r>
    </w:p>
    <w:p>
      <w:pPr>
        <w:shd w:val="clear" w:color="auto" w:fill="auto"/>
        <w:spacing w:line="360" w:lineRule="auto"/>
        <w:jc w:val="left"/>
        <w:textAlignment w:val="center"/>
        <w:rPr>
          <w:rFonts w:hint="eastAsia"/>
          <w:lang w:val="en-US" w:eastAsia="zh-CN"/>
        </w:rPr>
      </w:pPr>
      <w:r>
        <w:rPr>
          <w:rFonts w:hint="eastAsia"/>
          <w:lang w:val="en-US" w:eastAsia="zh-CN"/>
        </w:rPr>
        <w:t>①②     B.①④     C.②③     D.③④</w:t>
      </w:r>
    </w:p>
    <w:p>
      <w:pPr>
        <w:shd w:val="clear" w:color="auto" w:fill="auto"/>
        <w:spacing w:line="360" w:lineRule="auto"/>
        <w:jc w:val="left"/>
        <w:textAlignment w:val="center"/>
      </w:pPr>
      <w:r>
        <w:rPr>
          <w:rFonts w:hint="eastAsia"/>
          <w:lang w:val="en-US" w:eastAsia="zh-CN"/>
        </w:rPr>
        <w:t>5</w:t>
      </w:r>
      <w:r>
        <w:t>．在2022年新年贺词中，习近平主席心系民生冷暖、情牵万家灯火，强调“民之所忧，我必念之；民之所盼，我必行之。”这是因为（</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①中国共产党的初心和使命是为中国人民谋幸福，为中华民族谋复兴</w:t>
      </w:r>
    </w:p>
    <w:p>
      <w:pPr>
        <w:shd w:val="clear" w:color="auto" w:fill="auto"/>
        <w:spacing w:line="360" w:lineRule="auto"/>
        <w:jc w:val="left"/>
        <w:textAlignment w:val="center"/>
      </w:pPr>
      <w:r>
        <w:t>②中国共产党是坚持全心全意为人民服务的国家机关</w:t>
      </w:r>
    </w:p>
    <w:p>
      <w:pPr>
        <w:shd w:val="clear" w:color="auto" w:fill="auto"/>
        <w:spacing w:line="360" w:lineRule="auto"/>
        <w:jc w:val="left"/>
        <w:textAlignment w:val="center"/>
      </w:pPr>
      <w:r>
        <w:t>③人民对美好生活的向往就是党的奋斗目标</w:t>
      </w:r>
    </w:p>
    <w:p>
      <w:pPr>
        <w:shd w:val="clear" w:color="auto" w:fill="auto"/>
        <w:spacing w:line="360" w:lineRule="auto"/>
        <w:jc w:val="left"/>
        <w:textAlignment w:val="center"/>
      </w:pPr>
      <w:r>
        <w:t>④中国共产党的最高理想是共同富裕</w:t>
      </w:r>
    </w:p>
    <w:p>
      <w:pPr>
        <w:shd w:val="clear" w:color="auto" w:fill="auto"/>
        <w:tabs>
          <w:tab w:val="left" w:pos="2078"/>
          <w:tab w:val="left" w:pos="4156"/>
          <w:tab w:val="left" w:pos="6234"/>
        </w:tabs>
        <w:spacing w:line="360" w:lineRule="auto"/>
        <w:jc w:val="left"/>
        <w:textAlignment w:val="center"/>
      </w:pPr>
      <w:r>
        <w:t>A．①③</w:t>
      </w:r>
      <w:r>
        <w:tab/>
      </w:r>
      <w:r>
        <w:t>B．①②</w:t>
      </w:r>
      <w:r>
        <w:tab/>
      </w:r>
      <w:r>
        <w:t>C．③④</w:t>
      </w:r>
      <w:r>
        <w:tab/>
      </w:r>
      <w:r>
        <w:t>D．②③</w:t>
      </w:r>
    </w:p>
    <w:p>
      <w:pPr>
        <w:shd w:val="clear" w:color="auto" w:fill="auto"/>
        <w:spacing w:line="360" w:lineRule="auto"/>
        <w:jc w:val="left"/>
        <w:textAlignment w:val="center"/>
      </w:pPr>
      <w:r>
        <w:rPr>
          <w:rFonts w:hint="eastAsia"/>
          <w:lang w:val="en-US" w:eastAsia="zh-CN"/>
        </w:rPr>
        <w:t>6</w:t>
      </w:r>
      <w:r>
        <w:t>．学习完《我国国家机构》的相关知识，张老师为了让学生更好的理解国家机关之间的关系，给大家简易绘制了以下结构图作为课后作业。图中序号与国家机关对应正确的是（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705100" cy="9906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705100" cy="990600"/>
                    </a:xfrm>
                    <a:prstGeom prst="rect">
                      <a:avLst/>
                    </a:prstGeom>
                  </pic:spPr>
                </pic:pic>
              </a:graphicData>
            </a:graphic>
          </wp:inline>
        </w:drawing>
      </w:r>
    </w:p>
    <w:p>
      <w:pPr>
        <w:shd w:val="clear" w:color="auto" w:fill="auto"/>
        <w:spacing w:line="360" w:lineRule="auto"/>
        <w:jc w:val="left"/>
        <w:textAlignment w:val="center"/>
      </w:pPr>
      <w:r>
        <w:t>A．①行政机关</w:t>
      </w:r>
      <w:r>
        <w:rPr>
          <w:rFonts w:ascii="Times New Roman" w:hAnsi="Times New Roman" w:eastAsia="Times New Roman" w:cs="Times New Roman"/>
          <w:kern w:val="0"/>
          <w:sz w:val="24"/>
          <w:szCs w:val="24"/>
        </w:rPr>
        <w:t>   </w:t>
      </w:r>
      <w:r>
        <w:t>②司法机关</w:t>
      </w:r>
      <w:r>
        <w:rPr>
          <w:rFonts w:ascii="Times New Roman" w:hAnsi="Times New Roman" w:eastAsia="Times New Roman" w:cs="Times New Roman"/>
          <w:kern w:val="0"/>
          <w:sz w:val="24"/>
          <w:szCs w:val="24"/>
        </w:rPr>
        <w:t>   </w:t>
      </w:r>
      <w:r>
        <w:t>③权力机关</w:t>
      </w:r>
    </w:p>
    <w:p>
      <w:pPr>
        <w:shd w:val="clear" w:color="auto" w:fill="auto"/>
        <w:spacing w:line="360" w:lineRule="auto"/>
        <w:jc w:val="left"/>
        <w:textAlignment w:val="center"/>
      </w:pPr>
      <w:r>
        <w:t>B．①司法机关</w:t>
      </w:r>
      <w:r>
        <w:rPr>
          <w:rFonts w:ascii="Times New Roman" w:hAnsi="Times New Roman" w:eastAsia="Times New Roman" w:cs="Times New Roman"/>
          <w:kern w:val="0"/>
          <w:sz w:val="24"/>
          <w:szCs w:val="24"/>
        </w:rPr>
        <w:t>   </w:t>
      </w:r>
      <w:r>
        <w:t>②行政机关</w:t>
      </w:r>
      <w:r>
        <w:rPr>
          <w:rFonts w:ascii="Times New Roman" w:hAnsi="Times New Roman" w:eastAsia="Times New Roman" w:cs="Times New Roman"/>
          <w:kern w:val="0"/>
          <w:sz w:val="24"/>
          <w:szCs w:val="24"/>
        </w:rPr>
        <w:t>   </w:t>
      </w:r>
      <w:r>
        <w:t>③监察机关</w:t>
      </w:r>
    </w:p>
    <w:p>
      <w:pPr>
        <w:shd w:val="clear" w:color="auto" w:fill="auto"/>
        <w:spacing w:line="360" w:lineRule="auto"/>
        <w:jc w:val="left"/>
        <w:textAlignment w:val="center"/>
      </w:pPr>
      <w:r>
        <w:t>C．①权力机关</w:t>
      </w:r>
      <w:r>
        <w:rPr>
          <w:rFonts w:ascii="Times New Roman" w:hAnsi="Times New Roman" w:eastAsia="Times New Roman" w:cs="Times New Roman"/>
          <w:kern w:val="0"/>
          <w:sz w:val="24"/>
          <w:szCs w:val="24"/>
        </w:rPr>
        <w:t>   </w:t>
      </w:r>
      <w:r>
        <w:t>②行政机关</w:t>
      </w:r>
      <w:r>
        <w:rPr>
          <w:rFonts w:ascii="Times New Roman" w:hAnsi="Times New Roman" w:eastAsia="Times New Roman" w:cs="Times New Roman"/>
          <w:kern w:val="0"/>
          <w:sz w:val="24"/>
          <w:szCs w:val="24"/>
        </w:rPr>
        <w:t>   </w:t>
      </w:r>
      <w:r>
        <w:t>③监察机关</w:t>
      </w:r>
    </w:p>
    <w:p>
      <w:pPr>
        <w:shd w:val="clear" w:color="auto" w:fill="auto"/>
        <w:spacing w:line="360" w:lineRule="auto"/>
        <w:jc w:val="left"/>
        <w:textAlignment w:val="center"/>
      </w:pPr>
      <w:r>
        <w:t>D．①权力机关</w:t>
      </w:r>
      <w:r>
        <w:rPr>
          <w:rFonts w:ascii="Times New Roman" w:hAnsi="Times New Roman" w:eastAsia="Times New Roman" w:cs="Times New Roman"/>
          <w:kern w:val="0"/>
          <w:sz w:val="24"/>
          <w:szCs w:val="24"/>
        </w:rPr>
        <w:t>   </w:t>
      </w:r>
      <w:r>
        <w:t>②监察机关</w:t>
      </w:r>
      <w:r>
        <w:rPr>
          <w:rFonts w:ascii="Times New Roman" w:hAnsi="Times New Roman" w:eastAsia="Times New Roman" w:cs="Times New Roman"/>
          <w:kern w:val="0"/>
          <w:sz w:val="24"/>
          <w:szCs w:val="24"/>
        </w:rPr>
        <w:t>   </w:t>
      </w:r>
      <w:r>
        <w:t>③司法机关</w:t>
      </w:r>
    </w:p>
    <w:p>
      <w:pPr>
        <w:shd w:val="clear" w:color="auto" w:fill="auto"/>
        <w:spacing w:line="360" w:lineRule="auto"/>
        <w:jc w:val="left"/>
        <w:textAlignment w:val="center"/>
      </w:pPr>
      <w:r>
        <w:rPr>
          <w:rFonts w:hint="eastAsia"/>
          <w:lang w:val="en-US" w:eastAsia="zh-CN"/>
        </w:rPr>
        <w:t>7</w:t>
      </w:r>
      <w:r>
        <w:t>．我国宪法规定：“一切法律、行政法规和地方性法规都不得同宪法相抵触。”这一规定说明（</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①宪法是一切组织和个人的根本活动准则②在整个法律体系中，宪法效力是最高的</w:t>
      </w:r>
    </w:p>
    <w:p>
      <w:pPr>
        <w:shd w:val="clear" w:color="auto" w:fill="auto"/>
        <w:spacing w:line="360" w:lineRule="auto"/>
        <w:jc w:val="left"/>
        <w:textAlignment w:val="center"/>
      </w:pPr>
      <w:r>
        <w:t>③宪法是其他法律的立法基础和立法依据④宪法的规定和修改程序比其他法律严格</w:t>
      </w:r>
    </w:p>
    <w:p>
      <w:pPr>
        <w:shd w:val="clear" w:color="auto" w:fill="auto"/>
        <w:tabs>
          <w:tab w:val="left" w:pos="2078"/>
          <w:tab w:val="left" w:pos="4156"/>
          <w:tab w:val="left" w:pos="6234"/>
        </w:tabs>
        <w:spacing w:line="360" w:lineRule="auto"/>
        <w:jc w:val="left"/>
        <w:textAlignment w:val="center"/>
      </w:pPr>
      <w:r>
        <w:t>A．①②</w:t>
      </w:r>
      <w:r>
        <w:tab/>
      </w:r>
      <w:r>
        <w:t>B．②③</w:t>
      </w:r>
      <w:r>
        <w:tab/>
      </w:r>
      <w:r>
        <w:t>C．①④</w:t>
      </w:r>
      <w:r>
        <w:tab/>
      </w:r>
      <w:r>
        <w:t>D．③④</w:t>
      </w:r>
    </w:p>
    <w:p>
      <w:pPr>
        <w:shd w:val="clear" w:color="auto" w:fill="auto"/>
        <w:spacing w:line="360" w:lineRule="auto"/>
        <w:jc w:val="left"/>
        <w:textAlignment w:val="center"/>
      </w:pPr>
      <w:r>
        <w:rPr>
          <w:rFonts w:hint="eastAsia"/>
          <w:lang w:val="en-US" w:eastAsia="zh-CN"/>
        </w:rPr>
        <w:t>8</w:t>
      </w:r>
      <w:r>
        <w:t>．近年来，政务新媒体呈蓬勃发展态势，做好政务新媒体惠民利民工作，也成为新时代的重要课题。对此，下列说法正确的是（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A．拓宽网络民主渠道，公民能更好地行使监督权</w:t>
      </w:r>
    </w:p>
    <w:p>
      <w:pPr>
        <w:shd w:val="clear" w:color="auto" w:fill="auto"/>
        <w:spacing w:line="360" w:lineRule="auto"/>
        <w:jc w:val="left"/>
        <w:textAlignment w:val="center"/>
      </w:pPr>
      <w:r>
        <w:t>B．削弱政府公权力，能更好地保障人民实现权利</w:t>
      </w:r>
    </w:p>
    <w:p>
      <w:pPr>
        <w:shd w:val="clear" w:color="auto" w:fill="auto"/>
        <w:spacing w:line="360" w:lineRule="auto"/>
        <w:jc w:val="left"/>
        <w:textAlignment w:val="center"/>
      </w:pPr>
      <w:r>
        <w:t>C．政务公开是我国社会主义民主政治的特有形式</w:t>
      </w:r>
    </w:p>
    <w:p>
      <w:pPr>
        <w:shd w:val="clear" w:color="auto" w:fill="auto"/>
        <w:spacing w:line="360" w:lineRule="auto"/>
        <w:jc w:val="left"/>
        <w:textAlignment w:val="center"/>
      </w:pPr>
      <w:r>
        <w:t>D．政务公开，可以让人民直接参与管理国家事务</w:t>
      </w:r>
    </w:p>
    <w:p>
      <w:pPr>
        <w:shd w:val="clear" w:color="auto" w:fill="auto"/>
        <w:spacing w:line="360" w:lineRule="auto"/>
        <w:jc w:val="left"/>
        <w:textAlignment w:val="center"/>
      </w:pPr>
      <w:r>
        <w:rPr>
          <w:rFonts w:hint="eastAsia"/>
          <w:lang w:val="en-US" w:eastAsia="zh-CN"/>
        </w:rPr>
        <w:t>9</w:t>
      </w:r>
      <w:r>
        <w:t>．2021年12月，杭州互联网法院对一起侵犯未成年人权利的案件作出判决，责令被告杜某登报向原告楼某赔礼道歉，并赔偿相应损失。该案被告杜某于2021年7月7日，在微博上直接使用萌娃楼某乘坐杭州地铁的照片，并谎称小女孩是日本小孩。次日，楼某的母亲发布辟谣帖。广大网友纷纷指出杜某错误，要求其删除该帖，赔礼道歉。杜某的行为侵犯了小女孩（</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A．名誉权</w:t>
      </w:r>
      <w:r>
        <w:tab/>
      </w:r>
      <w:r>
        <w:t>B．肖像权</w:t>
      </w:r>
    </w:p>
    <w:p>
      <w:pPr>
        <w:shd w:val="clear" w:color="auto" w:fill="auto"/>
        <w:tabs>
          <w:tab w:val="left" w:pos="4156"/>
        </w:tabs>
        <w:spacing w:line="360" w:lineRule="auto"/>
        <w:jc w:val="left"/>
        <w:textAlignment w:val="center"/>
      </w:pPr>
      <w:r>
        <w:t>C．姓名权</w:t>
      </w:r>
      <w:r>
        <w:tab/>
      </w:r>
      <w:r>
        <w:t>D．健康权</w:t>
      </w:r>
    </w:p>
    <w:p>
      <w:pPr>
        <w:shd w:val="clear" w:color="auto" w:fill="auto"/>
        <w:spacing w:line="360" w:lineRule="auto"/>
        <w:jc w:val="left"/>
        <w:textAlignment w:val="center"/>
      </w:pPr>
      <w:r>
        <w:rPr>
          <w:rFonts w:hint="eastAsia"/>
          <w:lang w:val="en-US" w:eastAsia="zh-CN"/>
        </w:rPr>
        <w:t>10</w:t>
      </w:r>
      <w:r>
        <w:t>．中学生王佳在外出旅游时，发现一名外国游人向插有“军事禁区”标志的山林内录像。王佳随后拨打“110”报警，使这名外国游人受到有关部门的依法查处。王佳同学的行为（</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A．履行了维护国家统一的义务</w:t>
      </w:r>
      <w:r>
        <w:tab/>
      </w:r>
      <w:r>
        <w:t>B．履行了维护祖国荣誉的义务</w:t>
      </w:r>
    </w:p>
    <w:p>
      <w:pPr>
        <w:shd w:val="clear" w:color="auto" w:fill="auto"/>
        <w:tabs>
          <w:tab w:val="left" w:pos="4156"/>
        </w:tabs>
        <w:spacing w:line="360" w:lineRule="auto"/>
        <w:jc w:val="left"/>
        <w:textAlignment w:val="center"/>
      </w:pPr>
      <w:r>
        <w:t>C．履行了维护国家安全的义务</w:t>
      </w:r>
      <w:r>
        <w:tab/>
      </w:r>
      <w:r>
        <w:t>D．履行了维护祖国尊严的义务</w:t>
      </w:r>
    </w:p>
    <w:p>
      <w:pPr>
        <w:shd w:val="clear" w:color="auto" w:fill="auto"/>
        <w:spacing w:line="360" w:lineRule="auto"/>
        <w:jc w:val="left"/>
        <w:textAlignment w:val="center"/>
      </w:pPr>
      <w:r>
        <w:rPr>
          <w:rFonts w:hint="eastAsia"/>
          <w:lang w:val="en-US" w:eastAsia="zh-CN"/>
        </w:rPr>
        <w:t>11</w:t>
      </w:r>
      <w:r>
        <w:t>．随着成都公园城市示范区的日渐成型，成都人的生活方式更加健康多元。骑行、露营、看日出——被戏称为成都的“新铁人三项”休闲项目火了。人们在绿地公园、河滩、湖岸、露营营地搭起帐篷，与亲朋好友一起露营烧烤，休闲娱乐，但同时也产生了植被损伤、环境污染、用火隐患等问题。对此我们正确的选择应该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①发自内心的尊重他人的做法</w:t>
      </w:r>
      <w:r>
        <w:rPr>
          <w:rFonts w:ascii="Times New Roman" w:hAnsi="Times New Roman" w:eastAsia="Times New Roman" w:cs="Times New Roman"/>
          <w:kern w:val="0"/>
          <w:sz w:val="24"/>
          <w:szCs w:val="24"/>
        </w:rPr>
        <w:t>                </w:t>
      </w:r>
      <w:r>
        <w:t>②主动融入社会促进自身发展</w:t>
      </w:r>
    </w:p>
    <w:p>
      <w:pPr>
        <w:shd w:val="clear" w:color="auto" w:fill="auto"/>
        <w:spacing w:line="360" w:lineRule="auto"/>
        <w:jc w:val="left"/>
        <w:textAlignment w:val="center"/>
      </w:pPr>
      <w:r>
        <w:t>③践行绿色发展理念，保护环境</w:t>
      </w:r>
      <w:r>
        <w:rPr>
          <w:rFonts w:ascii="Times New Roman" w:hAnsi="Times New Roman" w:eastAsia="Times New Roman" w:cs="Times New Roman"/>
          <w:kern w:val="0"/>
          <w:sz w:val="24"/>
          <w:szCs w:val="24"/>
        </w:rPr>
        <w:t>             </w:t>
      </w:r>
      <w:r>
        <w:t>④享受权利的同时自觉承担相应义务</w:t>
      </w:r>
    </w:p>
    <w:p>
      <w:pPr>
        <w:shd w:val="clear" w:color="auto" w:fill="auto"/>
        <w:tabs>
          <w:tab w:val="left" w:pos="2078"/>
          <w:tab w:val="left" w:pos="4156"/>
          <w:tab w:val="left" w:pos="6234"/>
        </w:tabs>
        <w:spacing w:line="360" w:lineRule="auto"/>
        <w:jc w:val="left"/>
        <w:textAlignment w:val="center"/>
      </w:pPr>
      <w:r>
        <w:t>A．①②</w:t>
      </w:r>
      <w:r>
        <w:tab/>
      </w:r>
      <w:r>
        <w:t>B．②③</w:t>
      </w:r>
      <w:r>
        <w:tab/>
      </w:r>
      <w:r>
        <w:t>C．①④</w:t>
      </w:r>
      <w:r>
        <w:tab/>
      </w:r>
      <w:r>
        <w:t>D．③④</w:t>
      </w:r>
    </w:p>
    <w:p>
      <w:pPr>
        <w:shd w:val="clear" w:color="auto" w:fill="auto"/>
        <w:spacing w:line="360" w:lineRule="auto"/>
        <w:jc w:val="left"/>
        <w:textAlignment w:val="center"/>
      </w:pPr>
      <w:r>
        <w:rPr>
          <w:rFonts w:hint="eastAsia"/>
          <w:lang w:val="en-US" w:eastAsia="zh-CN"/>
        </w:rPr>
        <w:t>12</w:t>
      </w:r>
      <w:r>
        <w:t>．以下三位同学共同探讨的内容涉及的制度有（</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5278120" cy="2125980"/>
            <wp:effectExtent l="0" t="0" r="5080" b="762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5278120" cy="2126168"/>
                    </a:xfrm>
                    <a:prstGeom prst="rect">
                      <a:avLst/>
                    </a:prstGeom>
                  </pic:spPr>
                </pic:pic>
              </a:graphicData>
            </a:graphic>
          </wp:inline>
        </w:drawing>
      </w:r>
    </w:p>
    <w:p>
      <w:pPr>
        <w:shd w:val="clear" w:color="auto" w:fill="auto"/>
        <w:spacing w:line="360" w:lineRule="auto"/>
        <w:jc w:val="left"/>
        <w:textAlignment w:val="center"/>
      </w:pPr>
      <w:r>
        <w:t>①基层民主自治制度</w:t>
      </w:r>
    </w:p>
    <w:p>
      <w:pPr>
        <w:shd w:val="clear" w:color="auto" w:fill="auto"/>
        <w:spacing w:line="360" w:lineRule="auto"/>
        <w:jc w:val="left"/>
        <w:textAlignment w:val="center"/>
      </w:pPr>
      <w:r>
        <w:t>②民族区域自治制度</w:t>
      </w:r>
    </w:p>
    <w:p>
      <w:pPr>
        <w:shd w:val="clear" w:color="auto" w:fill="auto"/>
        <w:spacing w:line="360" w:lineRule="auto"/>
        <w:jc w:val="left"/>
        <w:textAlignment w:val="center"/>
      </w:pPr>
      <w:r>
        <w:t>③人民代表大会制度</w:t>
      </w:r>
    </w:p>
    <w:p>
      <w:pPr>
        <w:shd w:val="clear" w:color="auto" w:fill="auto"/>
        <w:spacing w:line="360" w:lineRule="auto"/>
        <w:jc w:val="left"/>
        <w:textAlignment w:val="center"/>
      </w:pPr>
      <w:r>
        <w:t>④中国共产党领导的多党合作和政治协商制度</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rPr>
          <w:rFonts w:hint="eastAsia"/>
          <w:lang w:val="en-US" w:eastAsia="zh-CN"/>
        </w:rPr>
        <w:t>13</w:t>
      </w:r>
      <w:r>
        <w:t>．北京东城区前门街道创新民主议事机制，为居民搭建公共事务议事平台，约30平方米的区域里，摆放着长桌、木凳和多媒体设备，大家称它为“小院议事厅”。小院议事厅坚持“居民的事居民议，居民的事居民定”，体现出（</w:t>
      </w:r>
      <w:r>
        <w:rPr>
          <w:rFonts w:ascii="Times New Roman" w:hAnsi="Times New Roman" w:eastAsia="Times New Roman" w:cs="Times New Roman"/>
          <w:kern w:val="0"/>
          <w:sz w:val="24"/>
          <w:szCs w:val="24"/>
        </w:rPr>
        <w:t>   </w:t>
      </w:r>
      <w:r>
        <w:t>）</w:t>
      </w:r>
    </w:p>
    <w:p>
      <w:pPr>
        <w:shd w:val="clear" w:color="auto" w:fill="auto"/>
        <w:spacing w:line="360" w:lineRule="auto"/>
        <w:ind w:firstLine="420"/>
        <w:jc w:val="left"/>
        <w:textAlignment w:val="center"/>
        <w:rPr>
          <w:rFonts w:ascii="Times New Roman" w:hAnsi="Times New Roman" w:eastAsia="Times New Roman" w:cs="Times New Roman"/>
        </w:rPr>
      </w:pPr>
      <w:r>
        <w:t>①人民当家作主是社会主义民主的本质特征</w:t>
      </w:r>
      <w:r>
        <w:rPr>
          <w:rFonts w:ascii="Times New Roman" w:hAnsi="Times New Roman" w:eastAsia="Times New Roman" w:cs="Times New Roman"/>
          <w:kern w:val="0"/>
          <w:sz w:val="24"/>
          <w:szCs w:val="24"/>
        </w:rPr>
        <w:t>             </w:t>
      </w:r>
      <w:r>
        <w:t>②保障公民的利益是社会主义民主的目的</w:t>
      </w:r>
      <w:r>
        <w:rPr>
          <w:rFonts w:ascii="Times New Roman" w:hAnsi="Times New Roman" w:eastAsia="Times New Roman" w:cs="Times New Roman"/>
          <w:kern w:val="0"/>
          <w:sz w:val="24"/>
          <w:szCs w:val="24"/>
        </w:rPr>
        <w:t>       </w:t>
      </w:r>
    </w:p>
    <w:p>
      <w:pPr>
        <w:shd w:val="clear" w:color="auto" w:fill="auto"/>
        <w:spacing w:line="360" w:lineRule="auto"/>
        <w:ind w:firstLine="420"/>
        <w:jc w:val="left"/>
        <w:textAlignment w:val="center"/>
      </w:pPr>
      <w:r>
        <w:t>③众人的事情众人商量是人民民主的真谛</w:t>
      </w:r>
      <w:r>
        <w:rPr>
          <w:rFonts w:ascii="Times New Roman" w:hAnsi="Times New Roman" w:eastAsia="Times New Roman" w:cs="Times New Roman"/>
          <w:kern w:val="0"/>
          <w:sz w:val="24"/>
          <w:szCs w:val="24"/>
        </w:rPr>
        <w:t>           </w:t>
      </w:r>
      <w:r>
        <w:t>④“小院议事厅”是基层群众自治的体现</w:t>
      </w:r>
    </w:p>
    <w:p>
      <w:pPr>
        <w:shd w:val="clear" w:color="auto" w:fill="auto"/>
        <w:tabs>
          <w:tab w:val="left" w:pos="2078"/>
          <w:tab w:val="left" w:pos="4156"/>
          <w:tab w:val="left" w:pos="6234"/>
        </w:tabs>
        <w:spacing w:line="360" w:lineRule="auto"/>
        <w:jc w:val="left"/>
        <w:textAlignment w:val="center"/>
      </w:pPr>
      <w:r>
        <w:t>A．①②③</w:t>
      </w:r>
      <w:r>
        <w:tab/>
      </w:r>
      <w:r>
        <w:t>B．①③④</w:t>
      </w:r>
      <w:r>
        <w:tab/>
      </w:r>
      <w:r>
        <w:t>C．①②④</w:t>
      </w:r>
      <w:r>
        <w:tab/>
      </w:r>
      <w:r>
        <w:t>D．②③④</w:t>
      </w:r>
    </w:p>
    <w:p>
      <w:pPr>
        <w:shd w:val="clear" w:color="auto" w:fill="auto"/>
        <w:spacing w:line="360" w:lineRule="auto"/>
        <w:jc w:val="left"/>
        <w:textAlignment w:val="center"/>
      </w:pPr>
      <w:r>
        <w:t>1</w:t>
      </w:r>
      <w:r>
        <w:rPr>
          <w:rFonts w:hint="eastAsia"/>
          <w:lang w:val="en-US" w:eastAsia="zh-CN"/>
        </w:rPr>
        <w:t>4</w:t>
      </w:r>
      <w:r>
        <w:t>．2022年3月21日，财政部下达2022年支持小微企业留抵退税有关指示，专项转移支付财力补助4000亿元，用于地方保障小微企业增值税留抵退税。采取这一措施（</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①表明我国鼓励支持引导非公有制经济发展</w:t>
      </w:r>
      <w:r>
        <w:rPr>
          <w:rFonts w:ascii="Times New Roman" w:hAnsi="Times New Roman" w:eastAsia="Times New Roman" w:cs="Times New Roman"/>
          <w:kern w:val="0"/>
          <w:sz w:val="24"/>
          <w:szCs w:val="24"/>
        </w:rPr>
        <w:t>             </w:t>
      </w:r>
      <w:r>
        <w:t>②表明小微企业已成为国民经济的主导力量</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③说明政府对小微企业的发展发挥重要作用</w:t>
      </w:r>
      <w:r>
        <w:rPr>
          <w:rFonts w:ascii="Times New Roman" w:hAnsi="Times New Roman" w:eastAsia="Times New Roman" w:cs="Times New Roman"/>
          <w:kern w:val="0"/>
          <w:sz w:val="24"/>
          <w:szCs w:val="24"/>
        </w:rPr>
        <w:t>              </w:t>
      </w:r>
      <w:r>
        <w:t>④有利于激发小微企业活力，保民生稳就业</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t>1</w:t>
      </w:r>
      <w:r>
        <w:rPr>
          <w:rFonts w:hint="eastAsia"/>
          <w:lang w:val="en-US" w:eastAsia="zh-CN"/>
        </w:rPr>
        <w:t>5</w:t>
      </w:r>
      <w:r>
        <w:t>．继长江保护法实施后，我国第二部流域法律——黄河保护法，2022年10月30日经全国人大常委会会议表决通过，将于2023年4月1日起施行。对此，下列说法与题意相符的有（</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①全国人大常委会依法行使了监督权</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②全面推进国家的“江河战略”法治化</w:t>
      </w:r>
    </w:p>
    <w:p>
      <w:pPr>
        <w:shd w:val="clear" w:color="auto" w:fill="auto"/>
        <w:spacing w:line="360" w:lineRule="auto"/>
        <w:jc w:val="left"/>
        <w:textAlignment w:val="center"/>
        <w:rPr>
          <w:rFonts w:ascii="Times New Roman" w:hAnsi="Times New Roman" w:eastAsia="Times New Roman" w:cs="Times New Roman"/>
        </w:rPr>
      </w:pPr>
      <w:r>
        <w:t>③法治是当今社会政治文明核心所在</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④我国法治不断完善，实行良法之治</w:t>
      </w:r>
    </w:p>
    <w:p>
      <w:pPr>
        <w:shd w:val="clear" w:color="auto" w:fill="auto"/>
        <w:tabs>
          <w:tab w:val="left" w:pos="2078"/>
          <w:tab w:val="left" w:pos="4156"/>
          <w:tab w:val="left" w:pos="6234"/>
        </w:tabs>
        <w:spacing w:line="360" w:lineRule="auto"/>
        <w:jc w:val="left"/>
        <w:textAlignment w:val="center"/>
      </w:pPr>
      <w:r>
        <w:t>A．①②</w:t>
      </w:r>
      <w:r>
        <w:tab/>
      </w:r>
      <w:r>
        <w:t>B．①③</w:t>
      </w:r>
      <w:r>
        <w:tab/>
      </w:r>
      <w:r>
        <w:t>C．②④</w:t>
      </w:r>
      <w:r>
        <w:tab/>
      </w:r>
      <w:r>
        <w:t>D．③④</w:t>
      </w:r>
    </w:p>
    <w:p>
      <w:pPr>
        <w:shd w:val="clear" w:color="auto" w:fill="auto"/>
        <w:spacing w:line="360" w:lineRule="auto"/>
        <w:jc w:val="left"/>
        <w:textAlignment w:val="center"/>
      </w:pPr>
      <w:r>
        <w:t>1</w:t>
      </w:r>
      <w:r>
        <w:rPr>
          <w:rFonts w:hint="eastAsia"/>
          <w:lang w:val="en-US" w:eastAsia="zh-CN"/>
        </w:rPr>
        <w:t>6</w:t>
      </w:r>
      <w:r>
        <w:t>．用玻璃做的鱼缸，透明度很高，不论从哪个角度观察，里面的情况都一清二楚。金鱼缸效应也叫透明效应，常常用来比喻一种透明度极高的民主管理模式。下列做法有助于实现“金鱼缸效应”的是（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①公布政府权力清单</w:t>
      </w:r>
      <w:r>
        <w:rPr>
          <w:rFonts w:ascii="Times New Roman" w:hAnsi="Times New Roman" w:eastAsia="Times New Roman" w:cs="Times New Roman"/>
          <w:kern w:val="0"/>
          <w:sz w:val="24"/>
          <w:szCs w:val="24"/>
        </w:rPr>
        <w:t>        </w:t>
      </w:r>
      <w:r>
        <w:t>②提高政府行政效能</w:t>
      </w:r>
    </w:p>
    <w:p>
      <w:pPr>
        <w:shd w:val="clear" w:color="auto" w:fill="auto"/>
        <w:spacing w:line="360" w:lineRule="auto"/>
        <w:jc w:val="left"/>
        <w:textAlignment w:val="center"/>
      </w:pPr>
      <w:r>
        <w:t>③完善政府信息公开制度</w:t>
      </w:r>
      <w:r>
        <w:rPr>
          <w:rFonts w:ascii="Times New Roman" w:hAnsi="Times New Roman" w:eastAsia="Times New Roman" w:cs="Times New Roman"/>
          <w:kern w:val="0"/>
          <w:sz w:val="24"/>
          <w:szCs w:val="24"/>
        </w:rPr>
        <w:t>    </w:t>
      </w:r>
      <w:r>
        <w:t>④减少行政审批项</w:t>
      </w:r>
    </w:p>
    <w:p>
      <w:pPr>
        <w:shd w:val="clear" w:color="auto" w:fill="auto"/>
        <w:tabs>
          <w:tab w:val="left" w:pos="2078"/>
          <w:tab w:val="left" w:pos="4156"/>
          <w:tab w:val="left" w:pos="6234"/>
        </w:tabs>
        <w:spacing w:line="360" w:lineRule="auto"/>
        <w:jc w:val="left"/>
        <w:textAlignment w:val="center"/>
      </w:pPr>
      <w:r>
        <w:t>A．①②</w:t>
      </w:r>
      <w:r>
        <w:tab/>
      </w:r>
      <w:r>
        <w:t>B．①③</w:t>
      </w:r>
      <w:r>
        <w:tab/>
      </w:r>
      <w:r>
        <w:t>C．③④</w:t>
      </w:r>
      <w:r>
        <w:tab/>
      </w:r>
      <w:r>
        <w:t>D．②④</w:t>
      </w:r>
    </w:p>
    <w:p>
      <w:pPr>
        <w:shd w:val="clear" w:color="auto" w:fill="auto"/>
        <w:spacing w:line="360" w:lineRule="auto"/>
        <w:jc w:val="left"/>
        <w:textAlignment w:val="center"/>
      </w:pPr>
      <w:r>
        <w:t>1</w:t>
      </w:r>
      <w:r>
        <w:rPr>
          <w:rFonts w:hint="eastAsia"/>
          <w:lang w:val="en-US" w:eastAsia="zh-CN"/>
        </w:rPr>
        <w:t>7</w:t>
      </w:r>
      <w:r>
        <w:t>．2021年是《中华人民共和国残疾人保障法》施行30周年。30年来，我国在出行、升学、就业、医疗等方面出台多种专门措施，为残疾人的生存和发展创造了良好的条件。上述举措（</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①表明我国允许特殊人群享有一定的特权</w:t>
      </w:r>
    </w:p>
    <w:p>
      <w:pPr>
        <w:shd w:val="clear" w:color="auto" w:fill="auto"/>
        <w:spacing w:line="360" w:lineRule="auto"/>
        <w:jc w:val="left"/>
        <w:textAlignment w:val="center"/>
      </w:pPr>
      <w:r>
        <w:t>②是践行社会主义核心价值观的具体体现</w:t>
      </w:r>
    </w:p>
    <w:p>
      <w:pPr>
        <w:shd w:val="clear" w:color="auto" w:fill="auto"/>
        <w:spacing w:line="360" w:lineRule="auto"/>
        <w:jc w:val="left"/>
        <w:textAlignment w:val="center"/>
      </w:pPr>
      <w:r>
        <w:t>③坚持了公民在法律面前一律平等的原则</w:t>
      </w:r>
    </w:p>
    <w:p>
      <w:pPr>
        <w:shd w:val="clear" w:color="auto" w:fill="auto"/>
        <w:spacing w:line="360" w:lineRule="auto"/>
        <w:jc w:val="left"/>
        <w:textAlignment w:val="center"/>
      </w:pPr>
      <w:r>
        <w:t>④说明尊重自由平等应不同情况差别对待</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t>1</w:t>
      </w:r>
      <w:r>
        <w:rPr>
          <w:rFonts w:hint="eastAsia"/>
          <w:lang w:val="en-US" w:eastAsia="zh-CN"/>
        </w:rPr>
        <w:t>8</w:t>
      </w:r>
      <w:r>
        <w:t>．今年修订后实施的《职业教育法》让职业教育迎来明媚春天。该法明确职业教育和普通教育具有同等地位，要求用人单位不得设置妨碍职校生就业的报考、录用条件，事业单位公开招聘中有职业技能等级要求的岗位，可以适当降低学历要求⋯⋯对此理解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①该法的实施，有利于消除职业教育和普通教育的差异</w:t>
      </w:r>
      <w:r>
        <w:rPr>
          <w:rFonts w:ascii="Times New Roman" w:hAnsi="Times New Roman" w:eastAsia="Times New Roman" w:cs="Times New Roman"/>
          <w:kern w:val="0"/>
          <w:sz w:val="24"/>
          <w:szCs w:val="24"/>
        </w:rPr>
        <w:t>                </w:t>
      </w:r>
    </w:p>
    <w:p>
      <w:pPr>
        <w:shd w:val="clear" w:color="auto" w:fill="auto"/>
        <w:spacing w:line="360" w:lineRule="auto"/>
        <w:jc w:val="left"/>
        <w:textAlignment w:val="center"/>
        <w:rPr>
          <w:rFonts w:ascii="Times New Roman" w:hAnsi="Times New Roman" w:eastAsia="Times New Roman" w:cs="Times New Roman"/>
        </w:rPr>
      </w:pPr>
      <w:r>
        <w:t>②该法的实施，使职校生的平等就业权进一步得到法治保障</w:t>
      </w:r>
      <w:r>
        <w:rPr>
          <w:rFonts w:ascii="Times New Roman" w:hAnsi="Times New Roman" w:eastAsia="Times New Roman" w:cs="Times New Roman"/>
          <w:kern w:val="0"/>
          <w:sz w:val="24"/>
          <w:szCs w:val="24"/>
        </w:rPr>
        <w:t>           </w:t>
      </w:r>
    </w:p>
    <w:p>
      <w:pPr>
        <w:shd w:val="clear" w:color="auto" w:fill="auto"/>
        <w:spacing w:line="360" w:lineRule="auto"/>
        <w:jc w:val="left"/>
        <w:textAlignment w:val="center"/>
        <w:rPr>
          <w:rFonts w:ascii="Times New Roman" w:hAnsi="Times New Roman" w:eastAsia="Times New Roman" w:cs="Times New Roman"/>
        </w:rPr>
      </w:pPr>
      <w:r>
        <w:t>③职业教育法彰显宪法精神，与宪法具有同等法律效力</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④适当降低技能岗位学历要求不违背法律面前人人平等原则</w:t>
      </w:r>
    </w:p>
    <w:p>
      <w:pPr>
        <w:shd w:val="clear" w:color="auto" w:fill="auto"/>
        <w:tabs>
          <w:tab w:val="left" w:pos="2078"/>
          <w:tab w:val="left" w:pos="4156"/>
          <w:tab w:val="left" w:pos="6234"/>
        </w:tabs>
        <w:spacing w:line="360" w:lineRule="auto"/>
        <w:jc w:val="left"/>
        <w:textAlignment w:val="center"/>
      </w:pPr>
      <w:r>
        <w:t>A．①②</w:t>
      </w:r>
      <w:r>
        <w:tab/>
      </w:r>
      <w:r>
        <w:t>B．①③</w:t>
      </w:r>
      <w:r>
        <w:tab/>
      </w:r>
      <w:r>
        <w:t>C．②④</w:t>
      </w:r>
      <w:r>
        <w:tab/>
      </w:r>
      <w:r>
        <w:t>D．③④</w:t>
      </w:r>
    </w:p>
    <w:p>
      <w:pPr>
        <w:shd w:val="clear" w:color="auto" w:fill="auto"/>
        <w:spacing w:line="360" w:lineRule="auto"/>
        <w:jc w:val="left"/>
        <w:textAlignment w:val="center"/>
      </w:pPr>
      <w:r>
        <w:t>1</w:t>
      </w:r>
      <w:r>
        <w:rPr>
          <w:rFonts w:hint="eastAsia"/>
          <w:lang w:val="en-US" w:eastAsia="zh-CN"/>
        </w:rPr>
        <w:t>9</w:t>
      </w:r>
      <w:r>
        <w:t>．2022年3月11日，第十三届全国人民代表大会第五次会议表决通过了关于修改《中华人民共和国地方各级人民代表大会和地方各级人民政府组织法》的决定，审议和批准全国人大常委会工作报告、政府工作报告、最高人民法院工作报告、最高人民检察院工作报告等。这说明（</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A．全国人大是我国的最高国家权力机关</w:t>
      </w:r>
      <w:r>
        <w:tab/>
      </w:r>
      <w:r>
        <w:t>B．人民代表大会是我国的根本政治制度</w:t>
      </w:r>
    </w:p>
    <w:p>
      <w:pPr>
        <w:shd w:val="clear" w:color="auto" w:fill="auto"/>
        <w:tabs>
          <w:tab w:val="left" w:pos="4156"/>
        </w:tabs>
        <w:spacing w:line="360" w:lineRule="auto"/>
        <w:jc w:val="left"/>
        <w:textAlignment w:val="center"/>
      </w:pPr>
      <w:r>
        <w:t>C．人大有最高立法权、决定权、监督权</w:t>
      </w:r>
      <w:r>
        <w:tab/>
      </w:r>
      <w:r>
        <w:t>D．国家一切权力属于全国人民代表大会</w:t>
      </w:r>
    </w:p>
    <w:p>
      <w:pPr>
        <w:shd w:val="clear" w:color="auto" w:fill="auto"/>
        <w:spacing w:line="360" w:lineRule="auto"/>
        <w:jc w:val="left"/>
        <w:textAlignment w:val="center"/>
      </w:pPr>
      <w:r>
        <w:rPr>
          <w:rFonts w:hint="eastAsia"/>
          <w:lang w:val="en-US" w:eastAsia="zh-CN"/>
        </w:rPr>
        <w:t>20</w:t>
      </w:r>
      <w:r>
        <w:t>．某市历时两年拆除一栋违规建筑，建成城市绿地公园。根据我国国家制度的规定，推进这一项目工程，合法的程序应该是（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①多名市人大代表联名提出拆除改建议案</w:t>
      </w:r>
    </w:p>
    <w:p>
      <w:pPr>
        <w:shd w:val="clear" w:color="auto" w:fill="auto"/>
        <w:spacing w:line="360" w:lineRule="auto"/>
        <w:jc w:val="left"/>
        <w:textAlignment w:val="center"/>
      </w:pPr>
      <w:r>
        <w:t>②政府召开会议专题研究部署并予以落实</w:t>
      </w:r>
    </w:p>
    <w:p>
      <w:pPr>
        <w:shd w:val="clear" w:color="auto" w:fill="auto"/>
        <w:spacing w:line="360" w:lineRule="auto"/>
        <w:jc w:val="left"/>
        <w:textAlignment w:val="center"/>
      </w:pPr>
      <w:r>
        <w:t>③市人民代表大会表决通过拆除改建决议</w:t>
      </w:r>
    </w:p>
    <w:p>
      <w:pPr>
        <w:shd w:val="clear" w:color="auto" w:fill="auto"/>
        <w:spacing w:line="360" w:lineRule="auto"/>
        <w:jc w:val="left"/>
        <w:textAlignment w:val="center"/>
      </w:pPr>
      <w:r>
        <w:t>④市人民政府向人大常委会汇报工程进展</w:t>
      </w:r>
    </w:p>
    <w:p>
      <w:pPr>
        <w:shd w:val="clear" w:color="auto" w:fill="auto"/>
        <w:tabs>
          <w:tab w:val="left" w:pos="4156"/>
        </w:tabs>
        <w:spacing w:line="360" w:lineRule="auto"/>
        <w:jc w:val="left"/>
        <w:textAlignment w:val="center"/>
      </w:pPr>
      <w:r>
        <w:t>A．①→②→③→④</w:t>
      </w:r>
      <w:r>
        <w:tab/>
      </w:r>
      <w:r>
        <w:t>B．①→③→②→④</w:t>
      </w:r>
    </w:p>
    <w:p>
      <w:pPr>
        <w:shd w:val="clear" w:color="auto" w:fill="auto"/>
        <w:tabs>
          <w:tab w:val="left" w:pos="4156"/>
        </w:tabs>
        <w:spacing w:line="360" w:lineRule="auto"/>
        <w:jc w:val="left"/>
        <w:textAlignment w:val="center"/>
      </w:pPr>
      <w:r>
        <w:t>C．③→①→②→④</w:t>
      </w:r>
      <w:r>
        <w:tab/>
      </w:r>
      <w:r>
        <w:t>D．③→②→④→①</w:t>
      </w:r>
    </w:p>
    <w:p>
      <w:pPr>
        <w:shd w:val="clear" w:color="auto" w:fill="auto"/>
        <w:tabs>
          <w:tab w:val="left" w:pos="4156"/>
        </w:tabs>
        <w:spacing w:line="360" w:lineRule="auto"/>
        <w:jc w:val="center"/>
        <w:textAlignment w:val="center"/>
        <w:rPr>
          <w:rFonts w:ascii="黑体" w:hAnsi="黑体" w:eastAsia="黑体" w:cs="黑体"/>
          <w:b/>
          <w:sz w:val="30"/>
        </w:rPr>
      </w:pPr>
    </w:p>
    <w:p>
      <w:pPr>
        <w:numPr>
          <w:ilvl w:val="0"/>
          <w:numId w:val="1"/>
        </w:numPr>
        <w:shd w:val="clear" w:color="auto" w:fill="auto"/>
        <w:tabs>
          <w:tab w:val="left" w:pos="4156"/>
        </w:tabs>
        <w:spacing w:line="360" w:lineRule="auto"/>
        <w:jc w:val="left"/>
        <w:textAlignment w:val="center"/>
        <w:rPr>
          <w:rFonts w:ascii="宋体" w:hAnsi="宋体" w:eastAsia="宋体" w:cs="宋体"/>
          <w:b/>
          <w:sz w:val="21"/>
        </w:rPr>
      </w:pPr>
      <w:r>
        <w:rPr>
          <w:rFonts w:ascii="宋体" w:hAnsi="宋体" w:eastAsia="宋体" w:cs="宋体"/>
          <w:b/>
          <w:sz w:val="21"/>
        </w:rPr>
        <w:t>简答题</w:t>
      </w:r>
    </w:p>
    <w:p>
      <w:pPr>
        <w:widowControl w:val="0"/>
        <w:numPr>
          <w:ilvl w:val="0"/>
          <w:numId w:val="0"/>
        </w:numPr>
        <w:jc w:val="both"/>
        <w:rPr>
          <w:rFonts w:ascii="宋体" w:hAnsi="宋体" w:eastAsia="宋体" w:cs="宋体"/>
          <w:sz w:val="24"/>
          <w:szCs w:val="24"/>
        </w:rPr>
      </w:pPr>
      <w:r>
        <w:rPr>
          <w:rFonts w:hint="eastAsia" w:ascii="宋体" w:hAnsi="宋体" w:eastAsia="宋体" w:cs="宋体"/>
          <w:sz w:val="21"/>
          <w:szCs w:val="21"/>
          <w:lang w:val="en-US" w:eastAsia="zh-CN"/>
        </w:rPr>
        <w:t>21.(原创）</w:t>
      </w:r>
      <w:r>
        <w:rPr>
          <w:rFonts w:hint="eastAsia" w:ascii="楷体" w:hAnsi="楷体" w:eastAsia="楷体" w:cs="楷体"/>
          <w:b/>
          <w:bCs/>
          <w:sz w:val="22"/>
          <w:szCs w:val="24"/>
          <w:lang w:val="en-US" w:eastAsia="zh-CN"/>
        </w:rPr>
        <w:t xml:space="preserve">材料 </w:t>
      </w:r>
      <w:r>
        <w:rPr>
          <w:rFonts w:ascii="楷体" w:hAnsi="楷体" w:eastAsia="楷体" w:cs="楷体"/>
          <w:b/>
          <w:bCs/>
          <w:sz w:val="22"/>
          <w:szCs w:val="24"/>
        </w:rPr>
        <w:t>“我们要推出更多好政策，服务支持民营企业发展苦干实干，不懈奋斗，努力突破</w:t>
      </w:r>
      <w:r>
        <w:rPr>
          <w:rFonts w:hint="eastAsia" w:ascii="楷体" w:hAnsi="楷体" w:eastAsia="楷体" w:cs="楷体"/>
          <w:b/>
          <w:bCs/>
          <w:sz w:val="22"/>
          <w:szCs w:val="24"/>
          <w:lang w:eastAsia="zh-CN"/>
        </w:rPr>
        <w:t>‘</w:t>
      </w:r>
      <w:r>
        <w:rPr>
          <w:rFonts w:ascii="楷体" w:hAnsi="楷体" w:eastAsia="楷体" w:cs="楷体"/>
          <w:b/>
          <w:bCs/>
          <w:sz w:val="22"/>
          <w:szCs w:val="24"/>
        </w:rPr>
        <w:t>卡脖子</w:t>
      </w:r>
      <w:r>
        <w:rPr>
          <w:rFonts w:hint="eastAsia" w:ascii="楷体" w:hAnsi="楷体" w:eastAsia="楷体" w:cs="楷体"/>
          <w:b/>
          <w:bCs/>
          <w:sz w:val="22"/>
          <w:szCs w:val="24"/>
          <w:lang w:eastAsia="zh-CN"/>
        </w:rPr>
        <w:t>’</w:t>
      </w:r>
      <w:r>
        <w:rPr>
          <w:rFonts w:ascii="楷体" w:hAnsi="楷体" w:eastAsia="楷体" w:cs="楷体"/>
          <w:b/>
          <w:bCs/>
          <w:sz w:val="22"/>
          <w:szCs w:val="24"/>
        </w:rPr>
        <w:t>技术让党中央精神在基层落地生根，带领村民过上更好的日子”…全国两会上，代表委员一次次精彩发言、热烈讨论，有美好的向往，有昂扬的干劲，有坚定的信心，传递出激情澎湃的奋斗强音。</w:t>
      </w:r>
      <w:r>
        <w:rPr>
          <w:rFonts w:ascii="楷体" w:hAnsi="楷体" w:eastAsia="楷体" w:cs="楷体"/>
          <w:b/>
          <w:bCs/>
          <w:sz w:val="22"/>
          <w:szCs w:val="24"/>
        </w:rPr>
        <w:br w:type="textWrapping"/>
      </w:r>
      <w:r>
        <w:rPr>
          <w:rFonts w:ascii="楷体" w:hAnsi="楷体" w:eastAsia="楷体" w:cs="楷体"/>
          <w:b/>
          <w:bCs/>
          <w:sz w:val="22"/>
          <w:szCs w:val="24"/>
        </w:rPr>
        <w:t>代表委员把人民群众的需求和期待带到会场，深入交流、共</w:t>
      </w:r>
      <w:r>
        <w:rPr>
          <w:rFonts w:hint="eastAsia" w:ascii="楷体" w:hAnsi="楷体" w:eastAsia="楷体" w:cs="楷体"/>
          <w:b/>
          <w:bCs/>
          <w:sz w:val="22"/>
          <w:szCs w:val="24"/>
          <w:lang w:val="en-US" w:eastAsia="zh-CN"/>
        </w:rPr>
        <w:t>商对策，让“百姓期盼的”和“党和政府干的”紧紧相连。</w:t>
      </w:r>
      <w:r>
        <w:rPr>
          <w:rFonts w:ascii="楷体" w:hAnsi="楷体" w:eastAsia="楷体" w:cs="楷体"/>
          <w:b/>
          <w:bCs/>
          <w:sz w:val="22"/>
          <w:szCs w:val="24"/>
        </w:rPr>
        <w:br w:type="textWrapping"/>
      </w:r>
      <w:r>
        <w:rPr>
          <w:rFonts w:ascii="楷体" w:hAnsi="楷体" w:eastAsia="楷体" w:cs="楷体"/>
          <w:b/>
          <w:bCs/>
          <w:sz w:val="22"/>
          <w:szCs w:val="24"/>
        </w:rPr>
        <w:t>代表委员把使命放在心上，把责任扛在肩上，将亿万人民的期盼与心声不断融入党和国家事业发展的顶层设计和决策部署，踔厉奋发、笃行不怠，为全面建设社会主义现代化国家汇聚起磅礴伟力。</w:t>
      </w:r>
      <w:r>
        <w:rPr>
          <w:rFonts w:ascii="宋体" w:hAnsi="宋体" w:eastAsia="宋体" w:cs="宋体"/>
          <w:sz w:val="24"/>
          <w:szCs w:val="24"/>
        </w:rPr>
        <w:br w:type="textWrapping"/>
      </w:r>
      <w:r>
        <w:rPr>
          <w:rFonts w:hint="eastAsia"/>
          <w:lang w:val="en-US" w:eastAsia="zh-CN"/>
        </w:rPr>
        <w:t>结合材料和所学知识，请你为共产党人能不断创造历史总结四条成功密码。</w:t>
      </w:r>
      <w:r>
        <w:br w:type="textWrapping"/>
      </w:r>
    </w:p>
    <w:p>
      <w:pPr>
        <w:widowControl w:val="0"/>
        <w:numPr>
          <w:ilvl w:val="0"/>
          <w:numId w:val="0"/>
        </w:numPr>
        <w:jc w:val="both"/>
        <w:rPr>
          <w:rFonts w:ascii="楷体" w:hAnsi="楷体" w:eastAsia="楷体" w:cs="楷体"/>
          <w:b/>
          <w:bCs/>
          <w:sz w:val="22"/>
          <w:szCs w:val="24"/>
        </w:rPr>
      </w:pPr>
      <w:r>
        <w:rPr>
          <w:rFonts w:hint="eastAsia" w:ascii="宋体" w:hAnsi="宋体" w:eastAsia="宋体" w:cs="宋体"/>
          <w:sz w:val="21"/>
          <w:szCs w:val="21"/>
          <w:lang w:val="en-US" w:eastAsia="zh-CN"/>
        </w:rPr>
        <w:t>22.</w:t>
      </w:r>
      <w:r>
        <w:rPr>
          <w:rFonts w:hint="eastAsia"/>
          <w:lang w:val="en-US" w:eastAsia="zh-CN"/>
        </w:rPr>
        <w:t>（原创）</w:t>
      </w:r>
      <w:r>
        <w:rPr>
          <w:rFonts w:hint="eastAsia" w:ascii="楷体" w:hAnsi="楷体" w:eastAsia="楷体" w:cs="楷体"/>
          <w:b/>
          <w:bCs/>
          <w:sz w:val="22"/>
          <w:szCs w:val="24"/>
          <w:lang w:val="en-US" w:eastAsia="zh-CN"/>
        </w:rPr>
        <w:t xml:space="preserve">材料 </w:t>
      </w:r>
      <w:r>
        <w:rPr>
          <w:rFonts w:ascii="楷体" w:hAnsi="楷体" w:eastAsia="楷体" w:cs="楷体"/>
          <w:b/>
          <w:bCs/>
          <w:sz w:val="22"/>
          <w:szCs w:val="24"/>
        </w:rPr>
        <w:t>绿水青山诠释生态之变，生态之变折射发展之变。党的二十大报告提出，积极稳妥推进碳达峰碳中和。政府工作报告将“推动发展方式绿色转型”列为今年工作重点。</w:t>
      </w:r>
      <w:r>
        <w:rPr>
          <w:rFonts w:ascii="楷体" w:hAnsi="楷体" w:eastAsia="楷体" w:cs="楷体"/>
          <w:b/>
          <w:bCs/>
          <w:sz w:val="22"/>
          <w:szCs w:val="24"/>
        </w:rPr>
        <w:br w:type="textWrapping"/>
      </w:r>
      <w:r>
        <w:rPr>
          <w:rFonts w:ascii="楷体" w:hAnsi="楷体" w:eastAsia="楷体" w:cs="楷体"/>
          <w:b/>
          <w:bCs/>
          <w:sz w:val="22"/>
          <w:szCs w:val="24"/>
        </w:rPr>
        <w:t>着力打好碧水保卫战，长江保护修复是重要发力点。化工产业曾是湖北省宜昌市的支柱产业。近年来，宜昌推动沿江134家化工企业“关停、改造、搬迁、转型”，破解了“化工围江”困局。湖北省宜昌市市长马泽江代表说：“我们坚持水环境、水生态、水资源、水安全共同治理，取缔清理非法码头和网箱养殖，精准治理入江排污口，严格执行十年禁渔，修复沿岸生态环境，变生产岸线为生态绿廊。”共抓长江大保护既是攻坚战，更是持久战。“我们将坚持以流域综合治理为抓手，协同推进降碳、减污、扩绿、增长，坚持强化磷污染综合治理，扎实推进碧水保卫战。”</w:t>
      </w:r>
    </w:p>
    <w:p>
      <w:pPr>
        <w:widowControl w:val="0"/>
        <w:numPr>
          <w:ilvl w:val="0"/>
          <w:numId w:val="0"/>
        </w:numPr>
        <w:jc w:val="both"/>
        <w:rPr>
          <w:rFonts w:hint="default"/>
          <w:lang w:val="en-US" w:eastAsia="zh-CN"/>
        </w:rPr>
      </w:pPr>
      <w:r>
        <w:rPr>
          <w:rFonts w:hint="eastAsia"/>
          <w:lang w:val="en-US" w:eastAsia="zh-CN"/>
        </w:rPr>
        <w:t>结合材料，运用建设美丽中国的知识，分析当地是如何增强老百姓幸福感和获得感的。</w:t>
      </w:r>
    </w:p>
    <w:p>
      <w:pPr>
        <w:numPr>
          <w:numId w:val="0"/>
        </w:numPr>
        <w:shd w:val="clear" w:color="auto" w:fill="auto"/>
        <w:tabs>
          <w:tab w:val="left" w:pos="4156"/>
        </w:tabs>
        <w:spacing w:line="360" w:lineRule="auto"/>
        <w:jc w:val="left"/>
        <w:textAlignment w:val="center"/>
        <w:rPr>
          <w:rFonts w:hint="default" w:ascii="宋体" w:hAnsi="宋体" w:eastAsia="宋体" w:cs="宋体"/>
          <w:b/>
          <w:sz w:val="21"/>
          <w:lang w:val="en-US" w:eastAsia="zh-CN"/>
        </w:rPr>
      </w:pPr>
    </w:p>
    <w:p>
      <w:pPr>
        <w:shd w:val="clear" w:color="auto" w:fill="auto"/>
        <w:spacing w:line="360" w:lineRule="auto"/>
        <w:jc w:val="left"/>
        <w:textAlignment w:val="center"/>
      </w:pPr>
      <w:r>
        <w:t>17．阅读材料，完成下列要求。</w:t>
      </w:r>
    </w:p>
    <w:p>
      <w:pPr>
        <w:shd w:val="clear" w:color="auto" w:fill="auto"/>
        <w:spacing w:line="360" w:lineRule="auto"/>
        <w:jc w:val="left"/>
        <w:textAlignment w:val="center"/>
        <w:rPr>
          <w:rFonts w:ascii="Times New Roman" w:hAnsi="Times New Roman" w:eastAsia="Times New Roman" w:cs="Times New Roman"/>
          <w:b/>
          <w:bCs/>
        </w:rPr>
      </w:pPr>
      <w:r>
        <w:rPr>
          <w:rFonts w:ascii="楷体" w:hAnsi="楷体" w:eastAsia="楷体" w:cs="楷体"/>
          <w:b/>
          <w:bCs/>
          <w:sz w:val="22"/>
          <w:szCs w:val="24"/>
        </w:rPr>
        <w:t>材料一</w:t>
      </w:r>
      <w:r>
        <w:rPr>
          <w:rFonts w:ascii="Times New Roman" w:hAnsi="Times New Roman" w:eastAsia="Times New Roman" w:cs="Times New Roman"/>
          <w:b/>
          <w:bCs/>
          <w:kern w:val="0"/>
          <w:sz w:val="28"/>
          <w:szCs w:val="28"/>
        </w:rPr>
        <w:t>  </w:t>
      </w:r>
      <w:r>
        <w:rPr>
          <w:rFonts w:ascii="楷体" w:hAnsi="楷体" w:eastAsia="楷体" w:cs="楷体"/>
          <w:b/>
          <w:bCs/>
          <w:sz w:val="22"/>
          <w:szCs w:val="24"/>
        </w:rPr>
        <w:t>实现共同富裕是社会主义的本质要求。我国的基本经济制度，具有不断解放和发展社会生产力的显著优势，为实现共同富裕提供了重要制度支撑和保障。</w:t>
      </w:r>
    </w:p>
    <w:p>
      <w:pPr>
        <w:shd w:val="clear" w:color="auto" w:fill="auto"/>
        <w:spacing w:line="360" w:lineRule="auto"/>
        <w:jc w:val="left"/>
        <w:textAlignment w:val="center"/>
      </w:pPr>
      <w:r>
        <w:t>(1)结合材料一，分别谈谈我国的基本制度对促进共同富裕的积极作用。</w:t>
      </w:r>
    </w:p>
    <w:p>
      <w:pPr>
        <w:shd w:val="clear" w:color="auto" w:fill="auto"/>
        <w:spacing w:line="360" w:lineRule="auto"/>
        <w:jc w:val="left"/>
        <w:textAlignment w:val="center"/>
        <w:rPr>
          <w:rFonts w:ascii="楷体" w:hAnsi="楷体" w:eastAsia="楷体" w:cs="楷体"/>
          <w:b/>
          <w:bCs/>
          <w:sz w:val="22"/>
          <w:szCs w:val="24"/>
        </w:rPr>
      </w:pPr>
      <w:r>
        <w:rPr>
          <w:rFonts w:ascii="楷体" w:hAnsi="楷体" w:eastAsia="楷体" w:cs="楷体"/>
          <w:b/>
          <w:bCs/>
          <w:sz w:val="22"/>
          <w:szCs w:val="24"/>
        </w:rPr>
        <w:t>材料</w:t>
      </w:r>
      <w:r>
        <w:rPr>
          <w:rFonts w:hint="eastAsia" w:ascii="楷体" w:hAnsi="楷体" w:eastAsia="楷体" w:cs="楷体"/>
          <w:b/>
          <w:bCs/>
          <w:sz w:val="22"/>
          <w:szCs w:val="24"/>
          <w:lang w:val="en-US" w:eastAsia="zh-CN"/>
        </w:rPr>
        <w:t>二</w:t>
      </w:r>
      <w:r>
        <w:rPr>
          <w:rFonts w:ascii="楷体" w:hAnsi="楷体" w:eastAsia="楷体" w:cs="楷体"/>
          <w:b/>
          <w:bCs/>
          <w:sz w:val="22"/>
          <w:szCs w:val="24"/>
        </w:rPr>
        <w:t>  共同富裕是部分到整体的逐步富裕；共同富裕，人人有份，也要人人参与、人人尽力，共建共享。</w:t>
      </w:r>
    </w:p>
    <w:p>
      <w:pPr>
        <w:shd w:val="clear" w:color="auto" w:fill="auto"/>
        <w:spacing w:line="360" w:lineRule="auto"/>
        <w:jc w:val="left"/>
        <w:textAlignment w:val="center"/>
      </w:pPr>
      <w:r>
        <w:t>(3)请结合材料</w:t>
      </w:r>
      <w:r>
        <w:rPr>
          <w:rFonts w:hint="eastAsia"/>
          <w:lang w:val="en-US" w:eastAsia="zh-CN"/>
        </w:rPr>
        <w:t>二</w:t>
      </w:r>
      <w:r>
        <w:t>，为“共同富裕”设计两条宣传标语。要求主题鲜明、朗朗上口，每条不超过20字。</w:t>
      </w:r>
    </w:p>
    <w:p>
      <w:pPr>
        <w:shd w:val="clear" w:color="auto" w:fill="auto"/>
        <w:spacing w:line="360" w:lineRule="auto"/>
        <w:ind w:firstLine="420"/>
        <w:jc w:val="left"/>
        <w:textAlignment w:val="center"/>
        <w:rPr>
          <w:rFonts w:ascii="楷体" w:hAnsi="楷体" w:eastAsia="楷体" w:cs="楷体"/>
          <w:b/>
          <w:bCs/>
          <w:sz w:val="22"/>
          <w:szCs w:val="24"/>
        </w:rPr>
      </w:pPr>
      <w:r>
        <w:t>18．</w:t>
      </w:r>
      <w:r>
        <w:rPr>
          <w:rFonts w:ascii="楷体" w:hAnsi="楷体" w:eastAsia="楷体" w:cs="楷体"/>
          <w:b/>
          <w:bCs/>
          <w:sz w:val="22"/>
          <w:szCs w:val="24"/>
        </w:rPr>
        <w:t>西安姚某某曾与确诊病例同处未央区开元路福建海鲜楼，在市防疫指挥部相关轨迹公布后，其明知自己和确诊病例有轨迹交集，却未按照防疫措施要求主动向社区、单位报备，且在自身已出现明显不适症状后仍未报告疾控部门，自行服药并多次出入公共场所，致使十余人感染新冠肺炎。姚某某行为触犯《中华人民共和国刑法》第三百三十条【妨害传染病防治罪】之规定，被西安市公安局未央分局以涉嫌妨害传染病防治罪对其立案侦查。</w:t>
      </w:r>
    </w:p>
    <w:p>
      <w:pPr>
        <w:shd w:val="clear" w:color="auto" w:fill="auto"/>
        <w:spacing w:line="360" w:lineRule="auto"/>
        <w:jc w:val="left"/>
        <w:textAlignment w:val="center"/>
      </w:pPr>
      <w:r>
        <w:t>(1)姚某某有出行的“自由”，但他的“自由”又受到法律的限制。结合所学知识，分析自由与法治的关系是怎样的？</w:t>
      </w:r>
    </w:p>
    <w:p>
      <w:pPr>
        <w:shd w:val="clear" w:color="auto" w:fill="auto"/>
        <w:spacing w:line="360" w:lineRule="auto"/>
        <w:jc w:val="left"/>
        <w:textAlignment w:val="center"/>
      </w:pPr>
      <w:r>
        <w:t>(2)姚某某最终被立案侦查说明公民应该怎样依法行使自己的权利？</w:t>
      </w:r>
      <w:bookmarkStart w:id="0" w:name="_GoBack"/>
      <w:bookmarkEnd w:id="0"/>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D9ACD"/>
    <w:multiLevelType w:val="singleLevel"/>
    <w:tmpl w:val="EB8D9AC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kMmRkZGI2N2FkMTRmODllZmE4MjQ5YmUxMTQ0NjQifQ=="/>
  </w:docVars>
  <w:rsids>
    <w:rsidRoot w:val="00C806B0"/>
    <w:rsid w:val="00043B54"/>
    <w:rsid w:val="001D7A06"/>
    <w:rsid w:val="00284433"/>
    <w:rsid w:val="002A1EC6"/>
    <w:rsid w:val="002E035E"/>
    <w:rsid w:val="006B16C5"/>
    <w:rsid w:val="00776133"/>
    <w:rsid w:val="008C07DE"/>
    <w:rsid w:val="00A30CCE"/>
    <w:rsid w:val="00AC3E9C"/>
    <w:rsid w:val="00BC4F14"/>
    <w:rsid w:val="00BF535F"/>
    <w:rsid w:val="00C806B0"/>
    <w:rsid w:val="00E476EE"/>
    <w:rsid w:val="00EF035E"/>
    <w:rsid w:val="073B3605"/>
    <w:rsid w:val="6887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6489</Words>
  <Characters>6598</Characters>
  <Lines>0</Lines>
  <Paragraphs>0</Paragraphs>
  <TotalTime>6</TotalTime>
  <ScaleCrop>false</ScaleCrop>
  <LinksUpToDate>false</LinksUpToDate>
  <CharactersWithSpaces>6874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文档存本地丢失不负责</cp:lastModifiedBy>
  <dcterms:modified xsi:type="dcterms:W3CDTF">2023-03-15T07:50:56Z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2052-11.1.0.13703</vt:lpwstr>
  </property>
  <property fmtid="{D5CDD505-2E9C-101B-9397-08002B2CF9AE}" pid="4" name="ICV">
    <vt:lpwstr>52823515975346B89564BE8FF68EF614</vt:lpwstr>
  </property>
</Properties>
</file>